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EA9" w:rsidRPr="00245EA9" w:rsidRDefault="00245EA9" w:rsidP="00245EA9">
      <w:pPr>
        <w:shd w:val="clear" w:color="auto" w:fill="FFFFFF"/>
        <w:spacing w:after="0"/>
        <w:contextualSpacing w:val="0"/>
        <w:jc w:val="center"/>
        <w:rPr>
          <w:rFonts w:eastAsia="Times New Roman"/>
          <w:color w:val="000000"/>
          <w:szCs w:val="24"/>
          <w:lang w:eastAsia="cs-CZ"/>
        </w:rPr>
      </w:pPr>
      <w:bookmarkStart w:id="0" w:name="_Hlk513900337"/>
      <w:r w:rsidRPr="00245EA9">
        <w:rPr>
          <w:rFonts w:eastAsia="Times New Roman"/>
          <w:b/>
          <w:bCs/>
          <w:color w:val="000000"/>
          <w:szCs w:val="24"/>
          <w:lang w:eastAsia="cs-CZ"/>
        </w:rPr>
        <w:t>ZÁSADY OCHRANY OSOBNÍCH ÚDAJŮ</w:t>
      </w:r>
      <w:r w:rsidR="008C2610">
        <w:rPr>
          <w:rFonts w:eastAsia="Times New Roman"/>
          <w:b/>
          <w:bCs/>
          <w:color w:val="000000"/>
          <w:szCs w:val="24"/>
          <w:lang w:eastAsia="cs-CZ"/>
        </w:rPr>
        <w:t xml:space="preserve"> DĚTÍ</w:t>
      </w:r>
      <w:r w:rsidRPr="00245EA9">
        <w:rPr>
          <w:rFonts w:eastAsia="Times New Roman"/>
          <w:b/>
          <w:bCs/>
          <w:color w:val="000000"/>
          <w:szCs w:val="24"/>
          <w:lang w:eastAsia="cs-CZ"/>
        </w:rPr>
        <w:t>, ZÁKONNÝCH ZÁSTUPCŮ A TŘETÍCH OSOB</w:t>
      </w:r>
    </w:p>
    <w:p w:rsidR="00245EA9" w:rsidRDefault="00245EA9" w:rsidP="00245EA9">
      <w:pPr>
        <w:ind w:firstLine="708"/>
      </w:pPr>
      <w:r w:rsidRPr="00245EA9">
        <w:rPr>
          <w:rFonts w:ascii="Verdana" w:eastAsia="Times New Roman" w:hAnsi="Verdana"/>
          <w:color w:val="000000"/>
          <w:sz w:val="18"/>
          <w:szCs w:val="18"/>
          <w:shd w:val="clear" w:color="auto" w:fill="FFFFFF"/>
          <w:lang w:eastAsia="cs-CZ"/>
        </w:rPr>
        <w:br/>
      </w:r>
      <w:r w:rsidRPr="00245EA9">
        <w:rPr>
          <w:rFonts w:ascii="Verdana" w:eastAsia="Times New Roman" w:hAnsi="Verdana"/>
          <w:color w:val="000000"/>
          <w:sz w:val="18"/>
          <w:szCs w:val="18"/>
          <w:shd w:val="clear" w:color="auto" w:fill="FFFFFF"/>
          <w:lang w:eastAsia="cs-CZ"/>
        </w:rPr>
        <w:br/>
      </w:r>
    </w:p>
    <w:p w:rsidR="00B04344" w:rsidRPr="00275F88" w:rsidRDefault="00B04344" w:rsidP="00B04344">
      <w:pPr>
        <w:ind w:firstLine="708"/>
        <w:rPr>
          <w:color w:val="000000" w:themeColor="text1"/>
          <w:szCs w:val="24"/>
        </w:rPr>
      </w:pPr>
      <w:r w:rsidRPr="00275F88">
        <w:rPr>
          <w:color w:val="000000" w:themeColor="text1"/>
          <w:szCs w:val="24"/>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představuje reformu ochrany osobních údajů v rámci Evropské unie. Vztahuje se na zcela nebo částečně automatizované zpracování osobních údajů a na neautomatizované zpracování těch osobních údajů, které jsou obsaženy v evidenci nebo do ní mají být zařazeny. </w:t>
      </w:r>
    </w:p>
    <w:p w:rsidR="00B04344" w:rsidRDefault="00B04344" w:rsidP="00B04344">
      <w:pPr>
        <w:rPr>
          <w:color w:val="000000" w:themeColor="text1"/>
          <w:szCs w:val="24"/>
        </w:rPr>
      </w:pPr>
    </w:p>
    <w:p w:rsidR="00B04344" w:rsidRDefault="00B04344" w:rsidP="00B04344">
      <w:pPr>
        <w:ind w:firstLine="708"/>
      </w:pPr>
      <w:r w:rsidRPr="00275F88">
        <w:t xml:space="preserve">Vedle Nařízení Evropského parlamentu a rady (EU) 2016/679 </w:t>
      </w:r>
      <w:r>
        <w:t xml:space="preserve">stále </w:t>
      </w:r>
      <w:r w:rsidRPr="00275F88">
        <w:t>v současné době platí český zákon č. 101/2000 Sb., o ochraně osobních údajů. Předpokládá se však vydání nového právního předpisu. Nové nařízení nepřináší úplnou revoluci v oblasti ochrany osobních údajů, některé povinnosti zaváděné obecným nařízením jsou však zcela nové.</w:t>
      </w:r>
    </w:p>
    <w:p w:rsidR="00B04344" w:rsidRDefault="00B04344" w:rsidP="00B04344"/>
    <w:p w:rsidR="00B04344" w:rsidRDefault="00B04344" w:rsidP="00B04344">
      <w:pPr>
        <w:ind w:firstLine="708"/>
        <w:rPr>
          <w:rFonts w:eastAsia="Times New Roman"/>
          <w:lang w:eastAsia="cs-CZ"/>
        </w:rPr>
      </w:pPr>
      <w:r w:rsidRPr="00275F88">
        <w:rPr>
          <w:rFonts w:eastAsia="Times New Roman"/>
          <w:lang w:eastAsia="cs-CZ"/>
        </w:rPr>
        <w:t xml:space="preserve">Právo na ochranu osobních údajů není právem absolutním; musí být posuzováno v souvislosti se svou funkcí ve společnosti a v souladu se zásadou proporcionality musí být v rovnováze s dalšími základními právy. </w:t>
      </w:r>
      <w:r>
        <w:rPr>
          <w:rFonts w:eastAsia="Times New Roman"/>
          <w:lang w:eastAsia="cs-CZ"/>
        </w:rPr>
        <w:t>N</w:t>
      </w:r>
      <w:r w:rsidRPr="00275F88">
        <w:rPr>
          <w:rFonts w:eastAsia="Times New Roman"/>
          <w:lang w:eastAsia="cs-CZ"/>
        </w:rPr>
        <w:t>ařízení ctí všechna základní práva a dodržuje svobody a zásady uznávané Listinou, jak jsou zakotveny ve Smlouvách, zejména respektování soukromého a rodinného života, obydlí a komunikace, ochranu osobních údajů, svobodu myšlení, svědomí a náboženského vyznání, svobodu projevu a informací, svobodu podnikání, právo na účinnou právní ochranu a spravedlivý proces, jakož i kulturní, náboženskou a jazykovou rozmanitost.</w:t>
      </w:r>
    </w:p>
    <w:p w:rsidR="00B04344" w:rsidRDefault="00B04344" w:rsidP="00B04344"/>
    <w:p w:rsidR="00B04344" w:rsidRDefault="00B04344" w:rsidP="00B04344">
      <w:pPr>
        <w:ind w:firstLine="708"/>
        <w:rPr>
          <w:rFonts w:eastAsia="Times New Roman"/>
          <w:color w:val="000000" w:themeColor="text1"/>
          <w:szCs w:val="24"/>
          <w:lang w:eastAsia="cs-CZ"/>
        </w:rPr>
      </w:pPr>
      <w:r w:rsidRPr="00275F88">
        <w:rPr>
          <w:rFonts w:eastAsia="Times New Roman"/>
          <w:color w:val="000000" w:themeColor="text1"/>
          <w:szCs w:val="24"/>
          <w:lang w:eastAsia="cs-CZ"/>
        </w:rPr>
        <w:t>Hospodářská a sociální integrace vyplývající z fungování vnitřního trhu vedla ke značnému nárůstu přeshraničních toků osobních údajů. V celé Unii se zvýšila výměna osobních údajů mezi veřejnými a soukromými aktéry, včetně fyzických osob, sdružení a podniků. Právo Unie zavazuje vnitrostátní orgány členských států ke spolupráci a výměně osobních údajů, aby mohly plnit své povinnosti nebo provádět úkoly jménem orgánu jiného členského státu.</w:t>
      </w:r>
    </w:p>
    <w:p w:rsidR="00B04344" w:rsidRDefault="00B04344" w:rsidP="00B04344">
      <w:pPr>
        <w:ind w:firstLine="708"/>
        <w:rPr>
          <w:rFonts w:eastAsia="Times New Roman"/>
          <w:color w:val="000000" w:themeColor="text1"/>
          <w:szCs w:val="24"/>
          <w:lang w:eastAsia="cs-CZ"/>
        </w:rPr>
      </w:pPr>
    </w:p>
    <w:p w:rsidR="00B04344" w:rsidRDefault="00B04344" w:rsidP="00B04344">
      <w:pPr>
        <w:ind w:firstLine="708"/>
        <w:rPr>
          <w:rFonts w:eastAsia="Times New Roman"/>
          <w:color w:val="000000" w:themeColor="text1"/>
          <w:szCs w:val="24"/>
          <w:lang w:eastAsia="cs-CZ"/>
        </w:rPr>
      </w:pPr>
      <w:r w:rsidRPr="00275F88">
        <w:rPr>
          <w:rFonts w:eastAsia="Times New Roman"/>
          <w:color w:val="000000" w:themeColor="text1"/>
          <w:szCs w:val="24"/>
          <w:lang w:eastAsia="cs-CZ"/>
        </w:rPr>
        <w:t>Rychlý technologický rozvoj a globalizace s sebou přinesly nové výzvy pro oblast ochrany osobních údajů. Rozsah shromažďování a sdílení osobních údajů významně vzrostl. Technologie umožňují jak soukromým společnostem, tak orgánům veřejné moci využívat při provádění jejich činností osobní údaje v nebývalém rozsahu. Fyzické osoby stále častěji své osobní údaje zveřejňují, a to i v globálním měřítku. Technologie změnily ekonomiku i společenský život a měly by dále usnadňovat volný pohyb osobních údajů v rámci Unie a předávání do třetích zemí a mezinárodním organizacím a zároveň zajistit vysokou úroveň ochrany osobních údajů.</w:t>
      </w:r>
    </w:p>
    <w:p w:rsidR="00245EA9" w:rsidRDefault="00245EA9" w:rsidP="00D72CC0">
      <w:pPr>
        <w:ind w:firstLine="708"/>
      </w:pPr>
    </w:p>
    <w:p w:rsidR="00B04344" w:rsidRPr="00275F88" w:rsidRDefault="00B04344" w:rsidP="00B04344">
      <w:pPr>
        <w:rPr>
          <w:rFonts w:eastAsia="Times New Roman"/>
          <w:color w:val="000000" w:themeColor="text1"/>
          <w:szCs w:val="24"/>
          <w:u w:val="single"/>
          <w:lang w:eastAsia="cs-CZ"/>
        </w:rPr>
      </w:pPr>
      <w:r w:rsidRPr="00275F88">
        <w:rPr>
          <w:rFonts w:eastAsia="Times New Roman"/>
          <w:b/>
          <w:bCs/>
          <w:color w:val="000000" w:themeColor="text1"/>
          <w:szCs w:val="24"/>
          <w:u w:val="single"/>
          <w:lang w:eastAsia="cs-CZ"/>
        </w:rPr>
        <w:t>P</w:t>
      </w:r>
      <w:r w:rsidRPr="00275F88">
        <w:rPr>
          <w:rFonts w:eastAsia="Times New Roman"/>
          <w:b/>
          <w:bCs/>
          <w:color w:val="000000" w:themeColor="text1"/>
          <w:szCs w:val="24"/>
          <w:u w:val="single"/>
          <w:shd w:val="clear" w:color="auto" w:fill="FFFFFF"/>
          <w:lang w:eastAsia="cs-CZ"/>
        </w:rPr>
        <w:t>OJMY</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lang w:eastAsia="cs-CZ"/>
        </w:rPr>
        <w:t xml:space="preserve">Osobní </w:t>
      </w:r>
      <w:proofErr w:type="gramStart"/>
      <w:r w:rsidRPr="00275F88">
        <w:rPr>
          <w:rFonts w:eastAsia="Times New Roman"/>
          <w:b/>
          <w:bCs/>
          <w:color w:val="000000" w:themeColor="text1"/>
          <w:szCs w:val="24"/>
          <w:lang w:eastAsia="cs-CZ"/>
        </w:rPr>
        <w:t>údaj</w:t>
      </w:r>
      <w:r w:rsidRPr="00275F88">
        <w:rPr>
          <w:rFonts w:eastAsia="Times New Roman"/>
          <w:color w:val="000000" w:themeColor="text1"/>
          <w:szCs w:val="24"/>
          <w:lang w:eastAsia="cs-CZ"/>
        </w:rPr>
        <w:t> - veškeré</w:t>
      </w:r>
      <w:proofErr w:type="gramEnd"/>
      <w:r w:rsidRPr="00275F88">
        <w:rPr>
          <w:rFonts w:eastAsia="Times New Roman"/>
          <w:color w:val="000000" w:themeColor="text1"/>
          <w:szCs w:val="24"/>
          <w:lang w:eastAsia="cs-CZ"/>
        </w:rPr>
        <w:t xml:space="preserve">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lang w:eastAsia="cs-CZ"/>
        </w:rPr>
        <w:t xml:space="preserve">Citlivý </w:t>
      </w:r>
      <w:proofErr w:type="gramStart"/>
      <w:r w:rsidRPr="00275F88">
        <w:rPr>
          <w:rFonts w:eastAsia="Times New Roman"/>
          <w:b/>
          <w:bCs/>
          <w:color w:val="000000" w:themeColor="text1"/>
          <w:szCs w:val="24"/>
          <w:lang w:eastAsia="cs-CZ"/>
        </w:rPr>
        <w:t>údaj</w:t>
      </w:r>
      <w:r w:rsidRPr="00275F88">
        <w:rPr>
          <w:rFonts w:eastAsia="Times New Roman"/>
          <w:color w:val="000000" w:themeColor="text1"/>
          <w:szCs w:val="24"/>
          <w:lang w:eastAsia="cs-CZ"/>
        </w:rPr>
        <w:t> - zvláštní</w:t>
      </w:r>
      <w:proofErr w:type="gramEnd"/>
      <w:r w:rsidRPr="00275F88">
        <w:rPr>
          <w:rFonts w:eastAsia="Times New Roman"/>
          <w:color w:val="000000" w:themeColor="text1"/>
          <w:szCs w:val="24"/>
          <w:lang w:eastAsia="cs-CZ"/>
        </w:rPr>
        <w:t xml:space="preserve">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lang w:eastAsia="cs-CZ"/>
        </w:rPr>
        <w:t xml:space="preserve">Účel zpracování osobních </w:t>
      </w:r>
      <w:proofErr w:type="gramStart"/>
      <w:r w:rsidRPr="00275F88">
        <w:rPr>
          <w:rFonts w:eastAsia="Times New Roman"/>
          <w:b/>
          <w:bCs/>
          <w:color w:val="000000" w:themeColor="text1"/>
          <w:szCs w:val="24"/>
          <w:lang w:eastAsia="cs-CZ"/>
        </w:rPr>
        <w:t>údajů</w:t>
      </w:r>
      <w:r w:rsidRPr="00275F88">
        <w:rPr>
          <w:rFonts w:eastAsia="Times New Roman"/>
          <w:color w:val="000000" w:themeColor="text1"/>
          <w:szCs w:val="24"/>
          <w:lang w:eastAsia="cs-CZ"/>
        </w:rPr>
        <w:t>  –</w:t>
      </w:r>
      <w:proofErr w:type="gramEnd"/>
      <w:r w:rsidRPr="00275F88">
        <w:rPr>
          <w:rFonts w:eastAsia="Times New Roman"/>
          <w:color w:val="000000" w:themeColor="text1"/>
          <w:szCs w:val="24"/>
          <w:lang w:eastAsia="cs-CZ"/>
        </w:rPr>
        <w:t xml:space="preserve"> činnost, proces či aktivita, pro kterou je nezbytné či účelné osobní údaje subjektu údajů zpracovávat.</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color w:val="000000" w:themeColor="text1"/>
          <w:szCs w:val="24"/>
          <w:lang w:eastAsia="cs-CZ"/>
        </w:rPr>
        <w:t xml:space="preserve">Zpracování osobních </w:t>
      </w:r>
      <w:proofErr w:type="gramStart"/>
      <w:r w:rsidRPr="00275F88">
        <w:rPr>
          <w:rFonts w:eastAsia="Times New Roman"/>
          <w:b/>
          <w:color w:val="000000" w:themeColor="text1"/>
          <w:szCs w:val="24"/>
          <w:lang w:eastAsia="cs-CZ"/>
        </w:rPr>
        <w:t>údajů</w:t>
      </w:r>
      <w:r w:rsidRPr="00275F88">
        <w:rPr>
          <w:rFonts w:eastAsia="Times New Roman"/>
          <w:color w:val="000000" w:themeColor="text1"/>
          <w:szCs w:val="24"/>
          <w:lang w:eastAsia="cs-CZ"/>
        </w:rPr>
        <w:t xml:space="preserve"> - jakákoli</w:t>
      </w:r>
      <w:proofErr w:type="gramEnd"/>
      <w:r w:rsidRPr="00275F88">
        <w:rPr>
          <w:rFonts w:eastAsia="Times New Roman"/>
          <w:color w:val="000000" w:themeColor="text1"/>
          <w:szCs w:val="24"/>
          <w:lang w:eastAsia="cs-CZ"/>
        </w:rPr>
        <w:t xml:space="preserve">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proofErr w:type="gramStart"/>
      <w:r w:rsidRPr="00275F88">
        <w:rPr>
          <w:b/>
          <w:color w:val="000000" w:themeColor="text1"/>
          <w:szCs w:val="24"/>
        </w:rPr>
        <w:t>Správcem</w:t>
      </w:r>
      <w:r w:rsidRPr="00275F88">
        <w:rPr>
          <w:color w:val="000000" w:themeColor="text1"/>
          <w:szCs w:val="24"/>
        </w:rPr>
        <w:t xml:space="preserve"> - fyzická</w:t>
      </w:r>
      <w:proofErr w:type="gramEnd"/>
      <w:r w:rsidRPr="00275F88">
        <w:rPr>
          <w:color w:val="000000" w:themeColor="text1"/>
          <w:szCs w:val="24"/>
        </w:rPr>
        <w:t xml:space="preserve">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lang w:eastAsia="cs-CZ"/>
        </w:rPr>
        <w:t xml:space="preserve">Titul zpracování osobních </w:t>
      </w:r>
      <w:proofErr w:type="gramStart"/>
      <w:r w:rsidRPr="00275F88">
        <w:rPr>
          <w:rFonts w:eastAsia="Times New Roman"/>
          <w:b/>
          <w:bCs/>
          <w:color w:val="000000" w:themeColor="text1"/>
          <w:szCs w:val="24"/>
          <w:lang w:eastAsia="cs-CZ"/>
        </w:rPr>
        <w:t>údajů</w:t>
      </w:r>
      <w:r w:rsidRPr="00275F88">
        <w:rPr>
          <w:rFonts w:eastAsia="Times New Roman"/>
          <w:color w:val="000000" w:themeColor="text1"/>
          <w:szCs w:val="24"/>
          <w:lang w:eastAsia="cs-CZ"/>
        </w:rPr>
        <w:t>  –</w:t>
      </w:r>
      <w:proofErr w:type="gramEnd"/>
      <w:r w:rsidRPr="00275F88">
        <w:rPr>
          <w:rFonts w:eastAsia="Times New Roman"/>
          <w:color w:val="000000" w:themeColor="text1"/>
          <w:szCs w:val="24"/>
          <w:lang w:eastAsia="cs-CZ"/>
        </w:rPr>
        <w:t xml:space="preserve"> zákonnost (legálnost) zpracování </w:t>
      </w:r>
      <w:r w:rsidR="00556FB2">
        <w:rPr>
          <w:rFonts w:eastAsia="Times New Roman"/>
          <w:color w:val="000000" w:themeColor="text1"/>
          <w:szCs w:val="24"/>
          <w:lang w:eastAsia="cs-CZ"/>
        </w:rPr>
        <w:t>osobních údajů</w:t>
      </w:r>
      <w:r w:rsidRPr="00275F88">
        <w:rPr>
          <w:rFonts w:eastAsia="Times New Roman"/>
          <w:color w:val="000000" w:themeColor="text1"/>
          <w:szCs w:val="24"/>
          <w:lang w:eastAsia="cs-CZ"/>
        </w:rPr>
        <w:t xml:space="preserve">. </w:t>
      </w:r>
      <w:r w:rsidR="00556FB2">
        <w:rPr>
          <w:rFonts w:eastAsia="Times New Roman"/>
          <w:color w:val="000000" w:themeColor="text1"/>
          <w:szCs w:val="24"/>
          <w:lang w:eastAsia="cs-CZ"/>
        </w:rPr>
        <w:t xml:space="preserve">Škola </w:t>
      </w:r>
      <w:r w:rsidRPr="00275F88">
        <w:rPr>
          <w:rFonts w:eastAsia="Times New Roman"/>
          <w:color w:val="000000" w:themeColor="text1"/>
          <w:szCs w:val="24"/>
          <w:lang w:eastAsia="cs-CZ"/>
        </w:rPr>
        <w:t xml:space="preserve">zpracovává pouze </w:t>
      </w:r>
      <w:r w:rsidR="00556FB2">
        <w:rPr>
          <w:rFonts w:eastAsia="Times New Roman"/>
          <w:color w:val="000000" w:themeColor="text1"/>
          <w:szCs w:val="24"/>
          <w:lang w:eastAsia="cs-CZ"/>
        </w:rPr>
        <w:t>osobní údaje</w:t>
      </w:r>
      <w:r w:rsidRPr="00275F88">
        <w:rPr>
          <w:rFonts w:eastAsia="Times New Roman"/>
          <w:color w:val="000000" w:themeColor="text1"/>
          <w:szCs w:val="24"/>
          <w:lang w:eastAsia="cs-CZ"/>
        </w:rPr>
        <w:t xml:space="preserve">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lang w:eastAsia="cs-CZ"/>
        </w:rPr>
        <w:t>Subjekt údajů</w:t>
      </w:r>
      <w:r w:rsidRPr="00275F88">
        <w:rPr>
          <w:rFonts w:eastAsia="Times New Roman"/>
          <w:color w:val="000000" w:themeColor="text1"/>
          <w:szCs w:val="24"/>
          <w:lang w:eastAsia="cs-CZ"/>
        </w:rPr>
        <w:t> – fyzická osoba, k níž se osobní údaje vztahují</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lang w:eastAsia="cs-CZ"/>
        </w:rPr>
        <w:t xml:space="preserve">Zdroje osobních </w:t>
      </w:r>
      <w:proofErr w:type="gramStart"/>
      <w:r w:rsidRPr="00275F88">
        <w:rPr>
          <w:rFonts w:eastAsia="Times New Roman"/>
          <w:b/>
          <w:bCs/>
          <w:color w:val="000000" w:themeColor="text1"/>
          <w:szCs w:val="24"/>
          <w:lang w:eastAsia="cs-CZ"/>
        </w:rPr>
        <w:t>údajů</w:t>
      </w:r>
      <w:r w:rsidRPr="00275F88">
        <w:rPr>
          <w:rFonts w:eastAsia="Times New Roman"/>
          <w:color w:val="000000" w:themeColor="text1"/>
          <w:szCs w:val="24"/>
          <w:lang w:eastAsia="cs-CZ"/>
        </w:rPr>
        <w:t>  –</w:t>
      </w:r>
      <w:proofErr w:type="gramEnd"/>
      <w:r w:rsidRPr="00275F88">
        <w:rPr>
          <w:rFonts w:eastAsia="Times New Roman"/>
          <w:color w:val="000000" w:themeColor="text1"/>
          <w:szCs w:val="24"/>
          <w:lang w:eastAsia="cs-CZ"/>
        </w:rPr>
        <w:t xml:space="preserve"> fyzická osoba nebo právnická osoba, orgán veřejné moci, agentura nebo jiný subjekt, od kterého jsou osobní údaje získány.</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lang w:eastAsia="cs-CZ"/>
        </w:rPr>
        <w:t xml:space="preserve">Příjemce osobních </w:t>
      </w:r>
      <w:proofErr w:type="gramStart"/>
      <w:r w:rsidRPr="00275F88">
        <w:rPr>
          <w:rFonts w:eastAsia="Times New Roman"/>
          <w:b/>
          <w:bCs/>
          <w:color w:val="000000" w:themeColor="text1"/>
          <w:szCs w:val="24"/>
          <w:lang w:eastAsia="cs-CZ"/>
        </w:rPr>
        <w:t>údajů</w:t>
      </w:r>
      <w:r w:rsidRPr="00275F88">
        <w:rPr>
          <w:rFonts w:eastAsia="Times New Roman"/>
          <w:color w:val="000000" w:themeColor="text1"/>
          <w:szCs w:val="24"/>
          <w:lang w:eastAsia="cs-CZ"/>
        </w:rPr>
        <w:t>  -</w:t>
      </w:r>
      <w:proofErr w:type="gramEnd"/>
      <w:r w:rsidRPr="00275F88">
        <w:rPr>
          <w:rFonts w:eastAsia="Times New Roman"/>
          <w:color w:val="000000" w:themeColor="text1"/>
          <w:szCs w:val="24"/>
          <w:lang w:eastAsia="cs-CZ"/>
        </w:rPr>
        <w:t xml:space="preserve"> fyzická osoba nebo právnická osoba, orgán veřejné moci, agentura nebo jiný subjekt, kterým jsou osobní údaje poskytnuty.</w:t>
      </w:r>
    </w:p>
    <w:p w:rsidR="00B04344" w:rsidRPr="00275F88" w:rsidRDefault="00B04344" w:rsidP="00B04344">
      <w:pPr>
        <w:shd w:val="clear" w:color="auto" w:fill="FFFFFF"/>
        <w:spacing w:before="120" w:after="0"/>
        <w:contextualSpacing w:val="0"/>
        <w:rPr>
          <w:color w:val="000000" w:themeColor="text1"/>
          <w:szCs w:val="24"/>
        </w:rPr>
      </w:pPr>
      <w:r w:rsidRPr="00275F88">
        <w:rPr>
          <w:b/>
          <w:color w:val="000000" w:themeColor="text1"/>
          <w:szCs w:val="24"/>
        </w:rPr>
        <w:t>Souhlasem</w:t>
      </w:r>
      <w:r w:rsidRPr="00275F88">
        <w:rPr>
          <w:color w:val="000000" w:themeColor="text1"/>
          <w:szCs w:val="24"/>
        </w:rPr>
        <w:t xml:space="preserve"> subjektu údajů jakýkoli svobodný, konkrétní, informovaný a jednoznačný projev vůle, kterým subjekt údajů dává prohlášením či jiným zjevným potvrzením své svolení ke zpracování svých osobních údajů;</w:t>
      </w:r>
    </w:p>
    <w:p w:rsidR="00B04344" w:rsidRDefault="00B04344" w:rsidP="00D72CC0">
      <w:pPr>
        <w:ind w:firstLine="708"/>
      </w:pPr>
    </w:p>
    <w:bookmarkEnd w:id="0"/>
    <w:p w:rsidR="00DA53FF" w:rsidRDefault="00FB5A66" w:rsidP="00B04344">
      <w:r>
        <w:t>Nové nebo nově upravené oblasti a hlavní změny</w:t>
      </w:r>
      <w:r w:rsidR="00DA53FF">
        <w:t xml:space="preserve"> jsou zejména</w:t>
      </w:r>
      <w:r>
        <w:t xml:space="preserve">: </w:t>
      </w:r>
    </w:p>
    <w:p w:rsidR="00B04344" w:rsidRDefault="00B04344" w:rsidP="00B04344"/>
    <w:p w:rsidR="00DA53FF" w:rsidRDefault="00FB5A66" w:rsidP="00DA53FF">
      <w:r>
        <w:t xml:space="preserve">• právo „být zapomenut“ (čl. 17) </w:t>
      </w:r>
    </w:p>
    <w:p w:rsidR="00DA53FF" w:rsidRDefault="00FB5A66" w:rsidP="00DA53FF">
      <w:r>
        <w:t xml:space="preserve">• právo na přenositelnost osobních údajů (čl. 20) </w:t>
      </w:r>
    </w:p>
    <w:p w:rsidR="00DA53FF" w:rsidRDefault="00FB5A66" w:rsidP="00DA53FF">
      <w:r>
        <w:t xml:space="preserve">• podrobná úprava vztahu správce a zpracovatele </w:t>
      </w:r>
    </w:p>
    <w:p w:rsidR="00DA53FF" w:rsidRDefault="00FB5A66" w:rsidP="00DA53FF">
      <w:r>
        <w:t xml:space="preserve">• posílení kontroly nad správci mimo území EU </w:t>
      </w:r>
    </w:p>
    <w:p w:rsidR="00DA53FF" w:rsidRDefault="00FB5A66" w:rsidP="00DA53FF">
      <w:r>
        <w:t xml:space="preserve">• posílení řady požadavků na správce a zpracovatele, včetně hodnocení dopadů na soukromí a předběžných konzultací s dozorovým orgánem </w:t>
      </w:r>
    </w:p>
    <w:p w:rsidR="00DA53FF" w:rsidRDefault="00FB5A66" w:rsidP="00DA53FF">
      <w:r>
        <w:t xml:space="preserve">• upuštění od notifikace všech nových zpracování osobních údajů dozorovému orgánu </w:t>
      </w:r>
    </w:p>
    <w:p w:rsidR="00DA53FF" w:rsidRDefault="00FB5A66" w:rsidP="00DA53FF">
      <w:r>
        <w:t xml:space="preserve">• posílení pravidel o zabezpečení dat (zejm. technickém) a hlášení narušení bezpečnosti osobních dat </w:t>
      </w:r>
    </w:p>
    <w:p w:rsidR="00DA53FF" w:rsidRDefault="00FB5A66" w:rsidP="00DA53FF">
      <w:r>
        <w:t xml:space="preserve">• pro veřejnou správu a pro část podniků povinný pověřenec pro ochranu osobních údajů </w:t>
      </w:r>
    </w:p>
    <w:p w:rsidR="00DA53FF" w:rsidRDefault="00FB5A66" w:rsidP="00DA53FF">
      <w:r>
        <w:t xml:space="preserve">• podrobná úprava instrumentů soft </w:t>
      </w:r>
      <w:proofErr w:type="spellStart"/>
      <w:r>
        <w:t>law</w:t>
      </w:r>
      <w:proofErr w:type="spellEnd"/>
      <w:r>
        <w:t xml:space="preserve"> (kodexy chování, certifikace) </w:t>
      </w:r>
    </w:p>
    <w:p w:rsidR="00DA53FF" w:rsidRDefault="00FB5A66" w:rsidP="00DA53FF">
      <w:r>
        <w:t xml:space="preserve">• zásadní sjednocení pravomocí dozorových úřadů (pro ochranu osobních údajů) </w:t>
      </w:r>
    </w:p>
    <w:p w:rsidR="00DA53FF" w:rsidRDefault="00FB5A66" w:rsidP="00DA53FF">
      <w:r>
        <w:t xml:space="preserve">• podrobná úprava spolupráce dozorových úřadů </w:t>
      </w:r>
    </w:p>
    <w:p w:rsidR="00DA53FF" w:rsidRDefault="00FB5A66" w:rsidP="00DA53FF">
      <w:r>
        <w:t xml:space="preserve">• zcela nová a principiálně nevyzkoušená úprava společného rozhodování dozorových úřadů v různých typech přeshraničních případů </w:t>
      </w:r>
    </w:p>
    <w:p w:rsidR="00DA53FF" w:rsidRDefault="00FB5A66" w:rsidP="00DA53FF">
      <w:r>
        <w:t xml:space="preserve">• zavedení rozhodovací pravomoci pro Evropský sbor dozorových úřadů v konkrétních věcech • sjednocení prostředků pro soudní ochranu před rozhodnutím či nečinností dozorového úřadu a pro soudní ochranu před nezákonným zpracováním, včetně náhrady škody </w:t>
      </w:r>
    </w:p>
    <w:p w:rsidR="00DA53FF" w:rsidRDefault="00DA53FF" w:rsidP="00DA53FF"/>
    <w:p w:rsidR="00DA53FF" w:rsidRDefault="00FB5A66" w:rsidP="00413C95">
      <w:pPr>
        <w:ind w:firstLine="708"/>
      </w:pPr>
      <w:r>
        <w:t xml:space="preserve">Naopak </w:t>
      </w:r>
      <w:r w:rsidR="00DA53FF">
        <w:t xml:space="preserve">nová úprava </w:t>
      </w:r>
      <w:r>
        <w:t xml:space="preserve">v zásadě přebírá nebo jen mírně upravuje: </w:t>
      </w:r>
    </w:p>
    <w:p w:rsidR="00DA53FF" w:rsidRDefault="00FB5A66" w:rsidP="00DA53FF">
      <w:r>
        <w:t xml:space="preserve">• většinu hlavních definic (osobní údaj, citlivé údaje, správce, koncept souhlasu atd.) </w:t>
      </w:r>
    </w:p>
    <w:p w:rsidR="00DA53FF" w:rsidRDefault="00FB5A66" w:rsidP="00DA53FF">
      <w:r>
        <w:t xml:space="preserve">• většinu zásad ochrany osobních údajů (principy a zákonnost zpracování) </w:t>
      </w:r>
    </w:p>
    <w:p w:rsidR="00DA53FF" w:rsidRDefault="00FB5A66" w:rsidP="00DA53FF">
      <w:r>
        <w:t xml:space="preserve">• většinu práv subjektů údajů a základní povinnosti správců </w:t>
      </w:r>
    </w:p>
    <w:p w:rsidR="00DA53FF" w:rsidRDefault="00FB5A66" w:rsidP="00DA53FF">
      <w:r>
        <w:t xml:space="preserve">• koncept bariéry u přenosů do třetích zemí s důkladnými restrikcemi a požadavky na ochranu osobních údajů </w:t>
      </w:r>
    </w:p>
    <w:p w:rsidR="00DA53FF" w:rsidRDefault="00FB5A66" w:rsidP="00DA53FF">
      <w:r>
        <w:t xml:space="preserve">• zásadní prvky postavení nezávislých dozorových úřadů </w:t>
      </w:r>
    </w:p>
    <w:p w:rsidR="00DA53FF" w:rsidRDefault="00FB5A66" w:rsidP="00DA53FF">
      <w:r>
        <w:t xml:space="preserve">• koncept výjimek pro privilegovaná zpracování (archivní, statistická, vědecká, historická) </w:t>
      </w:r>
    </w:p>
    <w:p w:rsidR="00C86938" w:rsidRDefault="00FB5A66" w:rsidP="00DA53FF">
      <w:r>
        <w:t>• koncept výjimek pro ochranu veřejných zájmů (bezpečnost, ekonomika, ochrana práv jiných atd.).</w:t>
      </w:r>
    </w:p>
    <w:p w:rsidR="00EB75F0" w:rsidRDefault="00EB75F0" w:rsidP="00DA53FF"/>
    <w:p w:rsidR="00C568CF" w:rsidRDefault="004A1540" w:rsidP="00A5176A">
      <w:pPr>
        <w:ind w:firstLine="708"/>
      </w:pPr>
      <w:r>
        <w:rPr>
          <w:rStyle w:val="preformatted"/>
          <w:b/>
        </w:rPr>
        <w:t>Základní škola Bystřice, okres Benešov, příspěvková organizace</w:t>
      </w:r>
      <w:r>
        <w:rPr>
          <w:rStyle w:val="preformatted"/>
        </w:rPr>
        <w:t xml:space="preserve">, se sídlem </w:t>
      </w:r>
      <w:r>
        <w:t xml:space="preserve">Bystřice, Dr. E. Beneše 300, PSČ 25751, IČ </w:t>
      </w:r>
      <w:r>
        <w:rPr>
          <w:rStyle w:val="nowrap"/>
        </w:rPr>
        <w:t>49528351</w:t>
      </w:r>
      <w:r w:rsidR="00C568CF">
        <w:t xml:space="preserve"> je příspěvkovou organizací</w:t>
      </w:r>
      <w:r w:rsidR="00413C95">
        <w:t xml:space="preserve"> </w:t>
      </w:r>
      <w:r>
        <w:t>Města Bystřice</w:t>
      </w:r>
      <w:r w:rsidR="00C568CF" w:rsidRPr="00B04344">
        <w:t>, kter</w:t>
      </w:r>
      <w:r>
        <w:t>é</w:t>
      </w:r>
      <w:r w:rsidR="00C568CF" w:rsidRPr="00B04344">
        <w:t xml:space="preserve"> je zřizovatelem.</w:t>
      </w:r>
      <w:r w:rsidR="00C568CF">
        <w:t xml:space="preserve"> Hlavním úkolem </w:t>
      </w:r>
      <w:r>
        <w:t>Základní školy Bystřice</w:t>
      </w:r>
      <w:r w:rsidR="00C568CF">
        <w:t xml:space="preserve"> je poskytování </w:t>
      </w:r>
      <w:r w:rsidR="00264FE9">
        <w:t>školního</w:t>
      </w:r>
      <w:r w:rsidR="00C568CF">
        <w:t xml:space="preserve"> vzdělávání </w:t>
      </w:r>
      <w:r>
        <w:t xml:space="preserve">žáků </w:t>
      </w:r>
      <w:r w:rsidR="00C568CF">
        <w:t xml:space="preserve">ve smyslu školského zákona. V rámci svých činností zpracovává osobní údaje. Postupuje přitom v souladu s právními předpisy, zejména nařízením EU č. 2016/679 o ochraně osobních údajů (tzv. GDPR). Cílem tohoto dokumentu je informovat o zpracování osobních údajů a právech, která mohou </w:t>
      </w:r>
      <w:r w:rsidR="00556FB2">
        <w:t>žáci</w:t>
      </w:r>
      <w:r w:rsidR="00C568CF">
        <w:t xml:space="preserve">, resp. jejich zákonní zástupci uplatnit. </w:t>
      </w:r>
    </w:p>
    <w:p w:rsidR="00410B14" w:rsidRDefault="00410B14" w:rsidP="00410B14"/>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shd w:val="clear" w:color="auto" w:fill="FFFFFF"/>
          <w:lang w:eastAsia="cs-CZ"/>
        </w:rPr>
        <w:t xml:space="preserve">ZPRACOVÁNÍ OSOBNÍCH ÚDAJŮ </w:t>
      </w:r>
    </w:p>
    <w:p w:rsidR="00B04344" w:rsidRPr="00275F88" w:rsidRDefault="00B04344" w:rsidP="00B04344">
      <w:pPr>
        <w:shd w:val="clear" w:color="auto" w:fill="FFFFFF"/>
        <w:spacing w:before="120" w:after="0"/>
        <w:ind w:firstLine="360"/>
        <w:contextualSpacing w:val="0"/>
        <w:rPr>
          <w:rFonts w:eastAsia="Times New Roman"/>
          <w:color w:val="000000" w:themeColor="text1"/>
          <w:szCs w:val="24"/>
          <w:lang w:eastAsia="cs-CZ"/>
        </w:rPr>
      </w:pPr>
      <w:r w:rsidRPr="00275F88">
        <w:rPr>
          <w:rFonts w:eastAsia="Times New Roman"/>
          <w:color w:val="000000" w:themeColor="text1"/>
          <w:szCs w:val="24"/>
          <w:lang w:eastAsia="cs-CZ"/>
        </w:rPr>
        <w:t xml:space="preserve">Osobní údaje jsou zpracovávány a chráněny v souladu s Nařízením a dalšími právními předpisy upravujícími ochranu osobních údajů. Základní zásady zpracování osobních údajů (čl. 5 Nařízení) jsou následující: </w:t>
      </w:r>
    </w:p>
    <w:p w:rsidR="00B04344" w:rsidRPr="00275F88" w:rsidRDefault="00B04344" w:rsidP="00B04344">
      <w:pPr>
        <w:numPr>
          <w:ilvl w:val="0"/>
          <w:numId w:val="15"/>
        </w:numPr>
        <w:shd w:val="clear" w:color="auto" w:fill="FFFFFF"/>
        <w:spacing w:before="120" w:after="0"/>
        <w:contextualSpacing w:val="0"/>
        <w:rPr>
          <w:rFonts w:eastAsia="Times New Roman"/>
          <w:color w:val="000000" w:themeColor="text1"/>
          <w:szCs w:val="24"/>
          <w:lang w:eastAsia="cs-CZ"/>
        </w:rPr>
      </w:pPr>
      <w:r w:rsidRPr="00275F88">
        <w:rPr>
          <w:rFonts w:eastAsia="Times New Roman"/>
          <w:color w:val="000000" w:themeColor="text1"/>
          <w:szCs w:val="24"/>
          <w:lang w:eastAsia="cs-CZ"/>
        </w:rPr>
        <w:t xml:space="preserve">Zásada zákonnosti – zpracovávat osobní údaje lze jen na základě jednoho z definovaných právních titulů, zpracování nesmí být v rozporu se zákonem. </w:t>
      </w:r>
    </w:p>
    <w:p w:rsidR="00B04344" w:rsidRPr="00275F88" w:rsidRDefault="00B04344" w:rsidP="00B04344">
      <w:pPr>
        <w:numPr>
          <w:ilvl w:val="0"/>
          <w:numId w:val="15"/>
        </w:numPr>
        <w:shd w:val="clear" w:color="auto" w:fill="FFFFFF"/>
        <w:spacing w:before="120" w:after="0"/>
        <w:contextualSpacing w:val="0"/>
        <w:rPr>
          <w:rFonts w:eastAsia="Times New Roman"/>
          <w:color w:val="000000" w:themeColor="text1"/>
          <w:szCs w:val="24"/>
          <w:lang w:eastAsia="cs-CZ"/>
        </w:rPr>
      </w:pPr>
      <w:r w:rsidRPr="00275F88">
        <w:rPr>
          <w:rFonts w:eastAsia="Times New Roman"/>
          <w:color w:val="000000" w:themeColor="text1"/>
          <w:szCs w:val="24"/>
          <w:lang w:eastAsia="cs-CZ"/>
        </w:rPr>
        <w:t>Zásady korektnosti a transparentnosti – správce je povinen být otevřený ohledně zpracování a musí zajišťovat dostatečnou míru informovanosti údajů</w:t>
      </w:r>
    </w:p>
    <w:p w:rsidR="00B04344" w:rsidRPr="00275F88" w:rsidRDefault="00B04344" w:rsidP="00B04344">
      <w:pPr>
        <w:numPr>
          <w:ilvl w:val="0"/>
          <w:numId w:val="15"/>
        </w:numPr>
        <w:shd w:val="clear" w:color="auto" w:fill="FFFFFF"/>
        <w:spacing w:before="120" w:after="0"/>
        <w:contextualSpacing w:val="0"/>
        <w:rPr>
          <w:rFonts w:eastAsia="Times New Roman"/>
          <w:color w:val="000000" w:themeColor="text1"/>
          <w:szCs w:val="24"/>
          <w:lang w:eastAsia="cs-CZ"/>
        </w:rPr>
      </w:pPr>
      <w:r w:rsidRPr="00275F88">
        <w:rPr>
          <w:rFonts w:eastAsia="Times New Roman"/>
          <w:color w:val="000000" w:themeColor="text1"/>
          <w:szCs w:val="24"/>
          <w:lang w:eastAsia="cs-CZ"/>
        </w:rPr>
        <w:t xml:space="preserve">Zásada účelového </w:t>
      </w:r>
      <w:proofErr w:type="gramStart"/>
      <w:r w:rsidRPr="00275F88">
        <w:rPr>
          <w:rFonts w:eastAsia="Times New Roman"/>
          <w:color w:val="000000" w:themeColor="text1"/>
          <w:szCs w:val="24"/>
          <w:lang w:eastAsia="cs-CZ"/>
        </w:rPr>
        <w:t>omezení - správce</w:t>
      </w:r>
      <w:proofErr w:type="gramEnd"/>
      <w:r w:rsidRPr="00275F88">
        <w:rPr>
          <w:rFonts w:eastAsia="Times New Roman"/>
          <w:color w:val="000000" w:themeColor="text1"/>
          <w:szCs w:val="24"/>
          <w:lang w:eastAsia="cs-CZ"/>
        </w:rPr>
        <w:t xml:space="preserve"> je oprávněn zpracovávat až na výjimky, osobní údaje pouze za účelem, za kterým byly shromážděny. </w:t>
      </w:r>
    </w:p>
    <w:p w:rsidR="00B04344" w:rsidRPr="00275F88" w:rsidRDefault="00B04344" w:rsidP="00B04344">
      <w:pPr>
        <w:numPr>
          <w:ilvl w:val="0"/>
          <w:numId w:val="15"/>
        </w:numPr>
        <w:shd w:val="clear" w:color="auto" w:fill="FFFFFF"/>
        <w:spacing w:before="120" w:after="0"/>
        <w:contextualSpacing w:val="0"/>
        <w:rPr>
          <w:rFonts w:eastAsia="Times New Roman"/>
          <w:color w:val="000000" w:themeColor="text1"/>
          <w:szCs w:val="24"/>
          <w:lang w:eastAsia="cs-CZ"/>
        </w:rPr>
      </w:pPr>
      <w:r w:rsidRPr="00275F88">
        <w:rPr>
          <w:rFonts w:eastAsia="Times New Roman"/>
          <w:color w:val="000000" w:themeColor="text1"/>
          <w:szCs w:val="24"/>
          <w:lang w:eastAsia="cs-CZ"/>
        </w:rPr>
        <w:t xml:space="preserve">Zásada minimalizace údajů – zpracovávány jsou jen nezbytné údaje ve vztahu k danému účelu </w:t>
      </w:r>
    </w:p>
    <w:p w:rsidR="00B04344" w:rsidRPr="00275F88" w:rsidRDefault="00B04344" w:rsidP="00B04344">
      <w:pPr>
        <w:numPr>
          <w:ilvl w:val="0"/>
          <w:numId w:val="15"/>
        </w:numPr>
        <w:shd w:val="clear" w:color="auto" w:fill="FFFFFF"/>
        <w:spacing w:before="120" w:after="0"/>
        <w:contextualSpacing w:val="0"/>
        <w:rPr>
          <w:rFonts w:eastAsia="Times New Roman"/>
          <w:color w:val="000000" w:themeColor="text1"/>
          <w:szCs w:val="24"/>
          <w:lang w:eastAsia="cs-CZ"/>
        </w:rPr>
      </w:pPr>
      <w:r w:rsidRPr="00275F88">
        <w:rPr>
          <w:rFonts w:eastAsia="Times New Roman"/>
          <w:color w:val="000000" w:themeColor="text1"/>
          <w:szCs w:val="24"/>
          <w:lang w:eastAsia="cs-CZ"/>
        </w:rPr>
        <w:t xml:space="preserve">Přesnost a aktuálnost </w:t>
      </w:r>
    </w:p>
    <w:p w:rsidR="00B04344" w:rsidRPr="00275F88" w:rsidRDefault="00B04344" w:rsidP="00B04344">
      <w:pPr>
        <w:numPr>
          <w:ilvl w:val="0"/>
          <w:numId w:val="15"/>
        </w:numPr>
        <w:shd w:val="clear" w:color="auto" w:fill="FFFFFF"/>
        <w:spacing w:before="120" w:after="0"/>
        <w:contextualSpacing w:val="0"/>
        <w:rPr>
          <w:rFonts w:eastAsia="Times New Roman"/>
          <w:color w:val="000000" w:themeColor="text1"/>
          <w:szCs w:val="24"/>
          <w:lang w:eastAsia="cs-CZ"/>
        </w:rPr>
      </w:pPr>
      <w:r w:rsidRPr="00275F88">
        <w:rPr>
          <w:rFonts w:eastAsia="Times New Roman"/>
          <w:color w:val="000000" w:themeColor="text1"/>
          <w:szCs w:val="24"/>
          <w:lang w:eastAsia="cs-CZ"/>
        </w:rPr>
        <w:t>Zásada omezení uložení – povinnost správce vymazat nebo anonymizovat údaje, které již nepotřebuje</w:t>
      </w:r>
    </w:p>
    <w:p w:rsidR="00B04344" w:rsidRPr="00275F88" w:rsidRDefault="00B04344" w:rsidP="00B04344">
      <w:pPr>
        <w:numPr>
          <w:ilvl w:val="0"/>
          <w:numId w:val="15"/>
        </w:numPr>
        <w:shd w:val="clear" w:color="auto" w:fill="FFFFFF"/>
        <w:spacing w:before="120" w:after="0"/>
        <w:contextualSpacing w:val="0"/>
        <w:rPr>
          <w:rFonts w:eastAsia="Times New Roman"/>
          <w:color w:val="000000" w:themeColor="text1"/>
          <w:szCs w:val="24"/>
          <w:lang w:eastAsia="cs-CZ"/>
        </w:rPr>
      </w:pPr>
      <w:r w:rsidRPr="00275F88">
        <w:rPr>
          <w:rFonts w:eastAsia="Times New Roman"/>
          <w:color w:val="000000" w:themeColor="text1"/>
          <w:szCs w:val="24"/>
          <w:lang w:eastAsia="cs-CZ"/>
        </w:rPr>
        <w:t>Zásada integrity a důvěrnosti – osobní údaje jsou zpracovávány způsobem, který zajistí jejich náležité zabezpečení pomocí vhodných technických a organizačních opatření před neoprávněným či protiprávním zpracováním a před náhodnou ztrátou, zničením nebo poškozením.</w:t>
      </w:r>
    </w:p>
    <w:p w:rsidR="00B04344" w:rsidRDefault="00B04344" w:rsidP="00B04344">
      <w:pPr>
        <w:shd w:val="clear" w:color="auto" w:fill="FFFFFF"/>
        <w:spacing w:before="120" w:after="0"/>
        <w:contextualSpacing w:val="0"/>
        <w:rPr>
          <w:rFonts w:eastAsia="Times New Roman"/>
          <w:color w:val="000000" w:themeColor="text1"/>
          <w:szCs w:val="24"/>
          <w:lang w:eastAsia="cs-CZ"/>
        </w:rPr>
      </w:pPr>
    </w:p>
    <w:p w:rsidR="00B04344" w:rsidRPr="006D6C22" w:rsidRDefault="00B04344" w:rsidP="00B04344">
      <w:pPr>
        <w:shd w:val="clear" w:color="auto" w:fill="FFFFFF"/>
        <w:spacing w:before="120" w:after="0"/>
        <w:ind w:firstLine="360"/>
        <w:contextualSpacing w:val="0"/>
        <w:rPr>
          <w:rFonts w:eastAsia="Times New Roman"/>
          <w:b/>
          <w:color w:val="000000" w:themeColor="text1"/>
          <w:szCs w:val="24"/>
          <w:lang w:eastAsia="cs-CZ"/>
        </w:rPr>
      </w:pPr>
      <w:r w:rsidRPr="006D6C22">
        <w:rPr>
          <w:rFonts w:eastAsia="Times New Roman"/>
          <w:b/>
          <w:color w:val="000000" w:themeColor="text1"/>
          <w:szCs w:val="24"/>
          <w:lang w:eastAsia="cs-CZ"/>
        </w:rPr>
        <w:t>Správce může dle článku 6. Nařízení, zpracovávat osobní údaje subjektů údajů na základě následujících právních titulů: </w:t>
      </w:r>
    </w:p>
    <w:p w:rsidR="00B04344" w:rsidRPr="00275F88" w:rsidRDefault="00B04344" w:rsidP="00B04344">
      <w:pPr>
        <w:shd w:val="clear" w:color="auto" w:fill="FFFFFF"/>
        <w:spacing w:before="120" w:after="0"/>
        <w:contextualSpacing w:val="0"/>
        <w:rPr>
          <w:rFonts w:eastAsia="Times New Roman"/>
          <w:b/>
          <w:bCs/>
          <w:color w:val="000000" w:themeColor="text1"/>
          <w:szCs w:val="24"/>
          <w:lang w:eastAsia="cs-CZ"/>
        </w:rPr>
      </w:pPr>
      <w:r w:rsidRPr="00275F88">
        <w:rPr>
          <w:rFonts w:eastAsia="Times New Roman"/>
          <w:b/>
          <w:bCs/>
          <w:color w:val="000000" w:themeColor="text1"/>
          <w:szCs w:val="24"/>
          <w:lang w:eastAsia="cs-CZ"/>
        </w:rPr>
        <w:t xml:space="preserve">Souhlas – </w:t>
      </w:r>
      <w:r w:rsidRPr="00275F88">
        <w:rPr>
          <w:rFonts w:eastAsia="Times New Roman"/>
          <w:bCs/>
          <w:color w:val="000000" w:themeColor="text1"/>
          <w:szCs w:val="24"/>
          <w:lang w:eastAsia="cs-CZ"/>
        </w:rPr>
        <w:t>subjekt údajů udělil souhlas ke zpracování svých osobních údajů</w:t>
      </w:r>
      <w:r w:rsidRPr="00275F88">
        <w:rPr>
          <w:rFonts w:eastAsia="Times New Roman"/>
          <w:color w:val="000000" w:themeColor="text1"/>
          <w:szCs w:val="24"/>
          <w:lang w:eastAsia="cs-CZ"/>
        </w:rPr>
        <w:t>. Poskytnutí takového souhlasu je dobrovolné, svobodné a nepodmíněné. Udělený souhlas lze kdykoliv odvolat. Odvoláním souhlasu není dotčena zákonnost zpracování vycházejícího ze souhlasu, který byl dán před jeho odvoláním.</w:t>
      </w:r>
      <w:r w:rsidRPr="00275F88">
        <w:rPr>
          <w:rFonts w:eastAsia="Times New Roman"/>
          <w:b/>
          <w:bCs/>
          <w:color w:val="000000" w:themeColor="text1"/>
          <w:szCs w:val="24"/>
          <w:lang w:eastAsia="cs-CZ"/>
        </w:rPr>
        <w:t xml:space="preserve"> </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lang w:eastAsia="cs-CZ"/>
        </w:rPr>
        <w:t xml:space="preserve">Plnění smlouvy – </w:t>
      </w:r>
      <w:r w:rsidRPr="00275F88">
        <w:rPr>
          <w:rFonts w:eastAsia="Times New Roman"/>
          <w:bCs/>
          <w:color w:val="000000" w:themeColor="text1"/>
          <w:szCs w:val="24"/>
          <w:lang w:eastAsia="cs-CZ"/>
        </w:rPr>
        <w:t>zpracování osobních údajů je nezbytné pro splnění smlouvy</w:t>
      </w:r>
      <w:r w:rsidRPr="00275F88">
        <w:rPr>
          <w:rFonts w:eastAsia="Times New Roman"/>
          <w:b/>
          <w:bCs/>
          <w:color w:val="000000" w:themeColor="text1"/>
          <w:szCs w:val="24"/>
          <w:lang w:eastAsia="cs-CZ"/>
        </w:rPr>
        <w:t xml:space="preserve">. </w:t>
      </w:r>
      <w:r w:rsidRPr="00275F88">
        <w:rPr>
          <w:rFonts w:eastAsia="Times New Roman"/>
          <w:color w:val="000000" w:themeColor="text1"/>
          <w:szCs w:val="24"/>
          <w:lang w:eastAsia="cs-CZ"/>
        </w:rPr>
        <w:t>Správce zpracovává osobní údaje subjektů údajů pro účely související s provedením opatření přijatých před uzavřením smlouvy nebo plněním smluvních vztahů obou smluvních stran</w:t>
      </w:r>
      <w:r w:rsidR="00556FB2">
        <w:rPr>
          <w:rFonts w:eastAsia="Times New Roman"/>
          <w:color w:val="000000" w:themeColor="text1"/>
          <w:szCs w:val="24"/>
          <w:lang w:eastAsia="cs-CZ"/>
        </w:rPr>
        <w:t>.</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lang w:eastAsia="cs-CZ"/>
        </w:rPr>
        <w:t xml:space="preserve">Plnění právní </w:t>
      </w:r>
      <w:proofErr w:type="gramStart"/>
      <w:r w:rsidRPr="00275F88">
        <w:rPr>
          <w:rFonts w:eastAsia="Times New Roman"/>
          <w:b/>
          <w:bCs/>
          <w:color w:val="000000" w:themeColor="text1"/>
          <w:szCs w:val="24"/>
          <w:lang w:eastAsia="cs-CZ"/>
        </w:rPr>
        <w:t>povinnosti</w:t>
      </w:r>
      <w:r w:rsidRPr="00275F88">
        <w:rPr>
          <w:rFonts w:eastAsia="Times New Roman"/>
          <w:color w:val="000000" w:themeColor="text1"/>
          <w:szCs w:val="24"/>
          <w:lang w:eastAsia="cs-CZ"/>
        </w:rPr>
        <w:t>  -</w:t>
      </w:r>
      <w:proofErr w:type="gramEnd"/>
      <w:r w:rsidRPr="00275F88">
        <w:rPr>
          <w:rFonts w:eastAsia="Times New Roman"/>
          <w:color w:val="000000" w:themeColor="text1"/>
          <w:szCs w:val="24"/>
          <w:lang w:eastAsia="cs-CZ"/>
        </w:rPr>
        <w:t xml:space="preserve"> právní předpis po správci požaduje, aby osobní údaje zpracovával, resp. aby prováděl určitou činnost, pro kterou je zpracování osobních údajů nezbytné. </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lang w:eastAsia="cs-CZ"/>
        </w:rPr>
        <w:t xml:space="preserve">Výkon veřejné moci nebo plnění úkolu ve veřejném </w:t>
      </w:r>
      <w:proofErr w:type="gramStart"/>
      <w:r w:rsidRPr="00275F88">
        <w:rPr>
          <w:rFonts w:eastAsia="Times New Roman"/>
          <w:b/>
          <w:bCs/>
          <w:color w:val="000000" w:themeColor="text1"/>
          <w:szCs w:val="24"/>
          <w:lang w:eastAsia="cs-CZ"/>
        </w:rPr>
        <w:t>zájmu</w:t>
      </w:r>
      <w:r w:rsidRPr="00275F88">
        <w:rPr>
          <w:rFonts w:eastAsia="Times New Roman"/>
          <w:color w:val="000000" w:themeColor="text1"/>
          <w:szCs w:val="24"/>
          <w:lang w:eastAsia="cs-CZ"/>
        </w:rPr>
        <w:t xml:space="preserve"> - zpracování</w:t>
      </w:r>
      <w:proofErr w:type="gramEnd"/>
      <w:r w:rsidRPr="00275F88">
        <w:rPr>
          <w:rFonts w:eastAsia="Times New Roman"/>
          <w:color w:val="000000" w:themeColor="text1"/>
          <w:szCs w:val="24"/>
          <w:lang w:eastAsia="cs-CZ"/>
        </w:rPr>
        <w:t xml:space="preserve"> je nezbytné pro splnění úkolu prováděného ve veřejném zájmu nebo při výkonu veřejné moci.</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b/>
          <w:bCs/>
          <w:color w:val="000000" w:themeColor="text1"/>
          <w:szCs w:val="24"/>
          <w:lang w:eastAsia="cs-CZ"/>
        </w:rPr>
        <w:t xml:space="preserve">Oprávněný zájem – </w:t>
      </w:r>
      <w:r w:rsidRPr="00275F88">
        <w:rPr>
          <w:rFonts w:eastAsia="Times New Roman"/>
          <w:bCs/>
          <w:color w:val="000000" w:themeColor="text1"/>
          <w:szCs w:val="24"/>
          <w:lang w:eastAsia="cs-CZ"/>
        </w:rPr>
        <w:t>zpracování je nezbytné pro účely oprávněných zájmů příslušného správce či třetí strany</w:t>
      </w:r>
      <w:r w:rsidRPr="00275F88">
        <w:rPr>
          <w:rFonts w:eastAsia="Times New Roman"/>
          <w:b/>
          <w:bCs/>
          <w:color w:val="000000" w:themeColor="text1"/>
          <w:szCs w:val="24"/>
          <w:lang w:eastAsia="cs-CZ"/>
        </w:rPr>
        <w:t xml:space="preserve">. </w:t>
      </w:r>
    </w:p>
    <w:p w:rsidR="00B04344" w:rsidRPr="00275F88" w:rsidRDefault="00B04344" w:rsidP="00B04344">
      <w:pPr>
        <w:shd w:val="clear" w:color="auto" w:fill="FFFFFF"/>
        <w:spacing w:before="120" w:after="0"/>
        <w:contextualSpacing w:val="0"/>
        <w:rPr>
          <w:rFonts w:eastAsia="Times New Roman"/>
          <w:b/>
          <w:bCs/>
          <w:color w:val="000000" w:themeColor="text1"/>
          <w:szCs w:val="24"/>
          <w:shd w:val="clear" w:color="auto" w:fill="FFFFFF"/>
          <w:lang w:eastAsia="cs-CZ"/>
        </w:rPr>
      </w:pPr>
      <w:r w:rsidRPr="00275F88">
        <w:rPr>
          <w:rFonts w:eastAsia="Times New Roman"/>
          <w:b/>
          <w:bCs/>
          <w:color w:val="000000" w:themeColor="text1"/>
          <w:szCs w:val="24"/>
          <w:lang w:eastAsia="cs-CZ"/>
        </w:rPr>
        <w:t xml:space="preserve">Ochrana životně důležitého </w:t>
      </w:r>
      <w:proofErr w:type="gramStart"/>
      <w:r w:rsidRPr="00275F88">
        <w:rPr>
          <w:rFonts w:eastAsia="Times New Roman"/>
          <w:b/>
          <w:bCs/>
          <w:color w:val="000000" w:themeColor="text1"/>
          <w:szCs w:val="24"/>
          <w:lang w:eastAsia="cs-CZ"/>
        </w:rPr>
        <w:t xml:space="preserve">zájmu - </w:t>
      </w:r>
      <w:r w:rsidRPr="00275F88">
        <w:rPr>
          <w:rFonts w:eastAsia="Times New Roman"/>
          <w:bCs/>
          <w:color w:val="000000" w:themeColor="text1"/>
          <w:szCs w:val="24"/>
          <w:lang w:eastAsia="cs-CZ"/>
        </w:rPr>
        <w:t>v</w:t>
      </w:r>
      <w:proofErr w:type="gramEnd"/>
      <w:r w:rsidRPr="00275F88">
        <w:rPr>
          <w:rFonts w:eastAsia="Times New Roman"/>
          <w:color w:val="000000" w:themeColor="text1"/>
          <w:szCs w:val="24"/>
          <w:lang w:eastAsia="cs-CZ"/>
        </w:rPr>
        <w:t xml:space="preserve"> případě, kdy je zpracování nezbytné pro ochranu životně důležitých zájmů subjektu údajů nebo jiné fyzické osoby. </w:t>
      </w:r>
    </w:p>
    <w:p w:rsidR="00B04344" w:rsidRPr="00275F88" w:rsidRDefault="00B04344" w:rsidP="00B04344">
      <w:pPr>
        <w:shd w:val="clear" w:color="auto" w:fill="FFFFFF"/>
        <w:spacing w:before="120" w:after="0"/>
        <w:contextualSpacing w:val="0"/>
        <w:rPr>
          <w:rFonts w:eastAsia="Times New Roman"/>
          <w:b/>
          <w:bCs/>
          <w:color w:val="000000" w:themeColor="text1"/>
          <w:szCs w:val="24"/>
          <w:shd w:val="clear" w:color="auto" w:fill="FFFFFF"/>
          <w:lang w:eastAsia="cs-CZ"/>
        </w:rPr>
      </w:pPr>
    </w:p>
    <w:p w:rsidR="00B04344" w:rsidRPr="00275F88" w:rsidRDefault="00B04344" w:rsidP="00B04344">
      <w:pPr>
        <w:shd w:val="clear" w:color="auto" w:fill="FFFFFF"/>
        <w:spacing w:before="120" w:after="0"/>
        <w:contextualSpacing w:val="0"/>
        <w:rPr>
          <w:rFonts w:eastAsia="Times New Roman"/>
          <w:color w:val="000000" w:themeColor="text1"/>
          <w:szCs w:val="24"/>
          <w:u w:val="single"/>
          <w:lang w:eastAsia="cs-CZ"/>
        </w:rPr>
      </w:pPr>
      <w:r w:rsidRPr="00275F88">
        <w:rPr>
          <w:rFonts w:eastAsia="Times New Roman"/>
          <w:b/>
          <w:bCs/>
          <w:color w:val="000000" w:themeColor="text1"/>
          <w:szCs w:val="24"/>
          <w:u w:val="single"/>
          <w:shd w:val="clear" w:color="auto" w:fill="FFFFFF"/>
          <w:lang w:eastAsia="cs-CZ"/>
        </w:rPr>
        <w:t xml:space="preserve">PRÁVA SUBJEKTU </w:t>
      </w:r>
    </w:p>
    <w:p w:rsidR="00B04344" w:rsidRPr="00275F88" w:rsidRDefault="00B04344" w:rsidP="00B04344">
      <w:pPr>
        <w:shd w:val="clear" w:color="auto" w:fill="FFFFFF"/>
        <w:spacing w:before="120" w:after="0"/>
        <w:contextualSpacing w:val="0"/>
        <w:rPr>
          <w:rFonts w:eastAsia="Times New Roman"/>
          <w:color w:val="000000" w:themeColor="text1"/>
          <w:szCs w:val="24"/>
          <w:lang w:eastAsia="cs-CZ"/>
        </w:rPr>
      </w:pPr>
      <w:r w:rsidRPr="00275F88">
        <w:rPr>
          <w:rFonts w:eastAsia="Times New Roman"/>
          <w:color w:val="000000" w:themeColor="text1"/>
          <w:szCs w:val="24"/>
          <w:lang w:eastAsia="cs-CZ"/>
        </w:rPr>
        <w:t xml:space="preserve">Subjekt údajů má zejména </w:t>
      </w:r>
    </w:p>
    <w:p w:rsidR="00B04344" w:rsidRPr="00275F88" w:rsidRDefault="00B04344" w:rsidP="00B04344">
      <w:pPr>
        <w:pStyle w:val="Odstavecseseznamem"/>
        <w:numPr>
          <w:ilvl w:val="0"/>
          <w:numId w:val="14"/>
        </w:numPr>
        <w:shd w:val="clear" w:color="auto" w:fill="FFFFFF"/>
        <w:spacing w:before="120" w:after="0" w:line="259" w:lineRule="auto"/>
        <w:ind w:left="567" w:hanging="567"/>
        <w:contextualSpacing w:val="0"/>
        <w:rPr>
          <w:rFonts w:eastAsia="Times New Roman"/>
          <w:b/>
          <w:color w:val="000000" w:themeColor="text1"/>
          <w:szCs w:val="24"/>
          <w:lang w:eastAsia="cs-CZ"/>
        </w:rPr>
      </w:pPr>
      <w:r w:rsidRPr="00275F88">
        <w:rPr>
          <w:rFonts w:eastAsia="Times New Roman"/>
          <w:b/>
          <w:color w:val="000000" w:themeColor="text1"/>
          <w:szCs w:val="24"/>
          <w:lang w:eastAsia="cs-CZ"/>
        </w:rPr>
        <w:t xml:space="preserve">Právo na informace </w:t>
      </w:r>
      <w:r w:rsidRPr="00275F88">
        <w:rPr>
          <w:rFonts w:eastAsia="Times New Roman"/>
          <w:b/>
          <w:bCs/>
          <w:color w:val="000000" w:themeColor="text1"/>
          <w:szCs w:val="24"/>
          <w:shd w:val="clear" w:color="auto" w:fill="FFFFFF"/>
          <w:lang w:eastAsia="cs-CZ"/>
        </w:rPr>
        <w:t>(čl. 12 až čl. 15 Nařízení)</w:t>
      </w:r>
      <w:r w:rsidRPr="00275F88">
        <w:rPr>
          <w:rFonts w:eastAsia="Times New Roman"/>
          <w:b/>
          <w:color w:val="000000" w:themeColor="text1"/>
          <w:szCs w:val="24"/>
          <w:lang w:eastAsia="cs-CZ"/>
        </w:rPr>
        <w:t>:</w:t>
      </w:r>
    </w:p>
    <w:p w:rsidR="00B04344" w:rsidRPr="00275F88" w:rsidRDefault="00B04344" w:rsidP="00B04344">
      <w:pPr>
        <w:numPr>
          <w:ilvl w:val="0"/>
          <w:numId w:val="11"/>
        </w:numPr>
        <w:shd w:val="clear" w:color="auto" w:fill="FFFFFF"/>
        <w:tabs>
          <w:tab w:val="clear" w:pos="1211"/>
          <w:tab w:val="num" w:pos="851"/>
        </w:tabs>
        <w:spacing w:before="120" w:after="0"/>
        <w:ind w:left="567" w:hanging="33"/>
        <w:contextualSpacing w:val="0"/>
        <w:rPr>
          <w:rFonts w:eastAsia="Times New Roman"/>
          <w:color w:val="000000" w:themeColor="text1"/>
          <w:szCs w:val="24"/>
          <w:lang w:eastAsia="cs-CZ"/>
        </w:rPr>
      </w:pPr>
      <w:r w:rsidRPr="00275F88">
        <w:rPr>
          <w:rFonts w:eastAsia="Times New Roman"/>
          <w:color w:val="000000" w:themeColor="text1"/>
          <w:szCs w:val="24"/>
          <w:lang w:eastAsia="cs-CZ"/>
        </w:rPr>
        <w:t>Informace o totožnosti a kontaktních údajích správce</w:t>
      </w:r>
    </w:p>
    <w:p w:rsidR="00B04344" w:rsidRPr="00275F88" w:rsidRDefault="00B04344" w:rsidP="00B04344">
      <w:pPr>
        <w:numPr>
          <w:ilvl w:val="0"/>
          <w:numId w:val="11"/>
        </w:numPr>
        <w:shd w:val="clear" w:color="auto" w:fill="FFFFFF"/>
        <w:tabs>
          <w:tab w:val="clear" w:pos="1211"/>
          <w:tab w:val="num" w:pos="851"/>
        </w:tabs>
        <w:spacing w:before="120" w:after="0"/>
        <w:ind w:left="567" w:hanging="33"/>
        <w:contextualSpacing w:val="0"/>
        <w:rPr>
          <w:rFonts w:eastAsia="Times New Roman"/>
          <w:color w:val="000000" w:themeColor="text1"/>
          <w:szCs w:val="24"/>
          <w:lang w:eastAsia="cs-CZ"/>
        </w:rPr>
      </w:pPr>
      <w:r w:rsidRPr="00275F88">
        <w:rPr>
          <w:rFonts w:eastAsia="Times New Roman"/>
          <w:color w:val="000000" w:themeColor="text1"/>
          <w:szCs w:val="24"/>
          <w:lang w:eastAsia="cs-CZ"/>
        </w:rPr>
        <w:t>Informace o kontaktních údajích Pověřence pro ochranu osobních údajů</w:t>
      </w:r>
    </w:p>
    <w:p w:rsidR="00B04344" w:rsidRPr="00275F88" w:rsidRDefault="00B04344" w:rsidP="00B04344">
      <w:pPr>
        <w:numPr>
          <w:ilvl w:val="0"/>
          <w:numId w:val="11"/>
        </w:numPr>
        <w:shd w:val="clear" w:color="auto" w:fill="FFFFFF"/>
        <w:tabs>
          <w:tab w:val="clear" w:pos="1211"/>
          <w:tab w:val="num" w:pos="851"/>
        </w:tabs>
        <w:spacing w:before="120" w:after="0"/>
        <w:ind w:left="567" w:hanging="33"/>
        <w:contextualSpacing w:val="0"/>
        <w:rPr>
          <w:rFonts w:eastAsia="Times New Roman"/>
          <w:color w:val="000000" w:themeColor="text1"/>
          <w:szCs w:val="24"/>
          <w:lang w:eastAsia="cs-CZ"/>
        </w:rPr>
      </w:pPr>
      <w:r w:rsidRPr="00275F88">
        <w:rPr>
          <w:rFonts w:eastAsia="Times New Roman"/>
          <w:color w:val="000000" w:themeColor="text1"/>
          <w:szCs w:val="24"/>
          <w:lang w:eastAsia="cs-CZ"/>
        </w:rPr>
        <w:t>Informace o účelech zpracování</w:t>
      </w:r>
    </w:p>
    <w:p w:rsidR="00B04344" w:rsidRPr="00275F88" w:rsidRDefault="00B04344" w:rsidP="00B04344">
      <w:pPr>
        <w:numPr>
          <w:ilvl w:val="0"/>
          <w:numId w:val="11"/>
        </w:numPr>
        <w:shd w:val="clear" w:color="auto" w:fill="FFFFFF"/>
        <w:tabs>
          <w:tab w:val="clear" w:pos="1211"/>
          <w:tab w:val="num" w:pos="851"/>
        </w:tabs>
        <w:spacing w:before="120" w:after="0"/>
        <w:ind w:left="567" w:hanging="33"/>
        <w:contextualSpacing w:val="0"/>
        <w:rPr>
          <w:rFonts w:eastAsia="Times New Roman"/>
          <w:color w:val="000000" w:themeColor="text1"/>
          <w:szCs w:val="24"/>
          <w:lang w:eastAsia="cs-CZ"/>
        </w:rPr>
      </w:pPr>
      <w:r w:rsidRPr="00275F88">
        <w:rPr>
          <w:rFonts w:eastAsia="Times New Roman"/>
          <w:color w:val="000000" w:themeColor="text1"/>
          <w:szCs w:val="24"/>
          <w:lang w:eastAsia="cs-CZ"/>
        </w:rPr>
        <w:t>Informace o kategoriích osobních údajů</w:t>
      </w:r>
    </w:p>
    <w:p w:rsidR="00B04344" w:rsidRPr="00275F88" w:rsidRDefault="00B04344" w:rsidP="00B04344">
      <w:pPr>
        <w:numPr>
          <w:ilvl w:val="0"/>
          <w:numId w:val="11"/>
        </w:numPr>
        <w:shd w:val="clear" w:color="auto" w:fill="FFFFFF"/>
        <w:tabs>
          <w:tab w:val="clear" w:pos="1211"/>
        </w:tabs>
        <w:spacing w:before="120" w:after="0"/>
        <w:ind w:left="567" w:hanging="33"/>
        <w:contextualSpacing w:val="0"/>
        <w:rPr>
          <w:rFonts w:eastAsia="Times New Roman"/>
          <w:color w:val="000000" w:themeColor="text1"/>
          <w:szCs w:val="24"/>
          <w:lang w:eastAsia="cs-CZ"/>
        </w:rPr>
      </w:pPr>
      <w:r w:rsidRPr="00275F88">
        <w:rPr>
          <w:rFonts w:eastAsia="Times New Roman"/>
          <w:color w:val="000000" w:themeColor="text1"/>
          <w:szCs w:val="24"/>
          <w:lang w:eastAsia="cs-CZ"/>
        </w:rPr>
        <w:t xml:space="preserve">   Informace o příjemcích nebo kategoriích příjemců, kterým jsou osobní údaje   </w:t>
      </w:r>
    </w:p>
    <w:p w:rsidR="00B04344" w:rsidRPr="00275F88" w:rsidRDefault="00B04344" w:rsidP="00B04344">
      <w:pPr>
        <w:shd w:val="clear" w:color="auto" w:fill="FFFFFF"/>
        <w:spacing w:before="120" w:after="0"/>
        <w:ind w:left="567"/>
        <w:contextualSpacing w:val="0"/>
        <w:rPr>
          <w:rFonts w:eastAsia="Times New Roman"/>
          <w:color w:val="000000" w:themeColor="text1"/>
          <w:szCs w:val="24"/>
          <w:lang w:eastAsia="cs-CZ"/>
        </w:rPr>
      </w:pPr>
      <w:r w:rsidRPr="00275F88">
        <w:rPr>
          <w:rFonts w:eastAsia="Times New Roman"/>
          <w:color w:val="000000" w:themeColor="text1"/>
          <w:szCs w:val="24"/>
          <w:lang w:eastAsia="cs-CZ"/>
        </w:rPr>
        <w:t xml:space="preserve">     předávány (včetně předávání do třetích zemí a mezinárodním organizacím a s tím   </w:t>
      </w:r>
    </w:p>
    <w:p w:rsidR="00B04344" w:rsidRPr="00275F88" w:rsidRDefault="00B04344" w:rsidP="00B04344">
      <w:pPr>
        <w:shd w:val="clear" w:color="auto" w:fill="FFFFFF"/>
        <w:spacing w:before="120" w:after="0"/>
        <w:ind w:left="567"/>
        <w:contextualSpacing w:val="0"/>
        <w:rPr>
          <w:rFonts w:eastAsia="Times New Roman"/>
          <w:color w:val="000000" w:themeColor="text1"/>
          <w:szCs w:val="24"/>
          <w:lang w:eastAsia="cs-CZ"/>
        </w:rPr>
      </w:pPr>
      <w:r w:rsidRPr="00275F88">
        <w:rPr>
          <w:rFonts w:eastAsia="Times New Roman"/>
          <w:color w:val="000000" w:themeColor="text1"/>
          <w:szCs w:val="24"/>
          <w:lang w:eastAsia="cs-CZ"/>
        </w:rPr>
        <w:t xml:space="preserve">     souvisejícími zárukami ochrany)</w:t>
      </w:r>
    </w:p>
    <w:p w:rsidR="00B04344" w:rsidRPr="00275F88" w:rsidRDefault="00B04344" w:rsidP="00B04344">
      <w:pPr>
        <w:numPr>
          <w:ilvl w:val="0"/>
          <w:numId w:val="11"/>
        </w:numPr>
        <w:shd w:val="clear" w:color="auto" w:fill="FFFFFF"/>
        <w:tabs>
          <w:tab w:val="clear" w:pos="1211"/>
        </w:tabs>
        <w:spacing w:before="120" w:after="0"/>
        <w:ind w:left="567" w:hanging="33"/>
        <w:contextualSpacing w:val="0"/>
        <w:rPr>
          <w:rFonts w:eastAsia="Times New Roman"/>
          <w:color w:val="000000" w:themeColor="text1"/>
          <w:szCs w:val="24"/>
          <w:lang w:eastAsia="cs-CZ"/>
        </w:rPr>
      </w:pPr>
      <w:r w:rsidRPr="00275F88">
        <w:rPr>
          <w:rFonts w:eastAsia="Times New Roman"/>
          <w:color w:val="000000" w:themeColor="text1"/>
          <w:szCs w:val="24"/>
          <w:lang w:eastAsia="cs-CZ"/>
        </w:rPr>
        <w:t xml:space="preserve">  Informace o plánované době, po kterou jsou osobní údaje uloženy</w:t>
      </w:r>
    </w:p>
    <w:p w:rsidR="00B04344" w:rsidRPr="00275F88" w:rsidRDefault="00B04344" w:rsidP="00B04344">
      <w:pPr>
        <w:numPr>
          <w:ilvl w:val="0"/>
          <w:numId w:val="11"/>
        </w:numPr>
        <w:shd w:val="clear" w:color="auto" w:fill="FFFFFF"/>
        <w:tabs>
          <w:tab w:val="clear" w:pos="1211"/>
        </w:tabs>
        <w:spacing w:before="120" w:after="0"/>
        <w:ind w:left="567" w:hanging="33"/>
        <w:contextualSpacing w:val="0"/>
        <w:rPr>
          <w:rFonts w:eastAsia="Times New Roman"/>
          <w:color w:val="000000" w:themeColor="text1"/>
          <w:szCs w:val="24"/>
          <w:lang w:eastAsia="cs-CZ"/>
        </w:rPr>
      </w:pPr>
      <w:r w:rsidRPr="00275F88">
        <w:rPr>
          <w:rFonts w:eastAsia="Times New Roman"/>
          <w:color w:val="000000" w:themeColor="text1"/>
          <w:szCs w:val="24"/>
          <w:lang w:eastAsia="cs-CZ"/>
        </w:rPr>
        <w:t xml:space="preserve">  Skutečnost, že dochází k automatizovanému rozhodování včetně profilování a informace o použitém postupu a důsledcích takového zpracování</w:t>
      </w:r>
    </w:p>
    <w:p w:rsidR="00B04344" w:rsidRPr="00275F88" w:rsidRDefault="00B04344" w:rsidP="00B04344">
      <w:pPr>
        <w:numPr>
          <w:ilvl w:val="0"/>
          <w:numId w:val="11"/>
        </w:numPr>
        <w:shd w:val="clear" w:color="auto" w:fill="FFFFFF"/>
        <w:tabs>
          <w:tab w:val="clear" w:pos="1211"/>
          <w:tab w:val="num" w:pos="851"/>
        </w:tabs>
        <w:spacing w:before="120" w:after="0"/>
        <w:ind w:left="567" w:hanging="33"/>
        <w:contextualSpacing w:val="0"/>
        <w:rPr>
          <w:rFonts w:eastAsia="Times New Roman"/>
          <w:color w:val="000000" w:themeColor="text1"/>
          <w:szCs w:val="24"/>
          <w:lang w:eastAsia="cs-CZ"/>
        </w:rPr>
      </w:pPr>
      <w:r w:rsidRPr="00275F88">
        <w:rPr>
          <w:rFonts w:eastAsia="Times New Roman"/>
          <w:color w:val="000000" w:themeColor="text1"/>
          <w:szCs w:val="24"/>
          <w:lang w:eastAsia="cs-CZ"/>
        </w:rPr>
        <w:t>Konkretizaci oprávněného zájmu správce</w:t>
      </w:r>
    </w:p>
    <w:p w:rsidR="00B04344" w:rsidRPr="00275F88" w:rsidRDefault="00B04344" w:rsidP="00B04344">
      <w:pPr>
        <w:numPr>
          <w:ilvl w:val="0"/>
          <w:numId w:val="11"/>
        </w:numPr>
        <w:shd w:val="clear" w:color="auto" w:fill="FFFFFF"/>
        <w:tabs>
          <w:tab w:val="clear" w:pos="1211"/>
          <w:tab w:val="num" w:pos="851"/>
        </w:tabs>
        <w:spacing w:before="120" w:after="0"/>
        <w:ind w:left="567" w:hanging="33"/>
        <w:contextualSpacing w:val="0"/>
        <w:rPr>
          <w:rFonts w:eastAsia="Times New Roman"/>
          <w:color w:val="000000" w:themeColor="text1"/>
          <w:szCs w:val="24"/>
          <w:lang w:eastAsia="cs-CZ"/>
        </w:rPr>
      </w:pPr>
      <w:r w:rsidRPr="00275F88">
        <w:rPr>
          <w:rFonts w:eastAsia="Times New Roman"/>
          <w:color w:val="000000" w:themeColor="text1"/>
          <w:szCs w:val="24"/>
          <w:lang w:eastAsia="cs-CZ"/>
        </w:rPr>
        <w:t>Informace o zdroji, ze kterého osobní údaje pocházejí</w:t>
      </w:r>
    </w:p>
    <w:p w:rsidR="00B04344" w:rsidRPr="00275F88" w:rsidRDefault="00B04344" w:rsidP="00B04344">
      <w:pPr>
        <w:numPr>
          <w:ilvl w:val="0"/>
          <w:numId w:val="11"/>
        </w:numPr>
        <w:shd w:val="clear" w:color="auto" w:fill="FFFFFF"/>
        <w:tabs>
          <w:tab w:val="clear" w:pos="1211"/>
          <w:tab w:val="num" w:pos="851"/>
        </w:tabs>
        <w:spacing w:before="120" w:after="0"/>
        <w:ind w:left="567" w:hanging="33"/>
        <w:contextualSpacing w:val="0"/>
        <w:rPr>
          <w:rFonts w:eastAsia="Times New Roman"/>
          <w:color w:val="000000" w:themeColor="text1"/>
          <w:szCs w:val="24"/>
          <w:lang w:eastAsia="cs-CZ"/>
        </w:rPr>
      </w:pPr>
      <w:r w:rsidRPr="00275F88">
        <w:rPr>
          <w:rFonts w:eastAsia="Times New Roman"/>
          <w:color w:val="000000" w:themeColor="text1"/>
          <w:szCs w:val="24"/>
          <w:lang w:eastAsia="cs-CZ"/>
        </w:rPr>
        <w:t>Právo na </w:t>
      </w:r>
      <w:r w:rsidRPr="00275F88">
        <w:rPr>
          <w:rFonts w:eastAsia="Times New Roman"/>
          <w:bCs/>
          <w:color w:val="000000" w:themeColor="text1"/>
          <w:szCs w:val="24"/>
          <w:lang w:eastAsia="cs-CZ"/>
        </w:rPr>
        <w:t>informaci</w:t>
      </w:r>
      <w:r w:rsidRPr="00275F88">
        <w:rPr>
          <w:rFonts w:eastAsia="Times New Roman"/>
          <w:color w:val="000000" w:themeColor="text1"/>
          <w:szCs w:val="24"/>
          <w:lang w:eastAsia="cs-CZ"/>
        </w:rPr>
        <w:t>, zda jsou či nejsou jeho osobní údaje zpracovávány a na</w:t>
      </w:r>
      <w:r w:rsidRPr="00275F88">
        <w:rPr>
          <w:rFonts w:eastAsia="Times New Roman"/>
          <w:b/>
          <w:bCs/>
          <w:color w:val="000000" w:themeColor="text1"/>
          <w:szCs w:val="24"/>
          <w:lang w:eastAsia="cs-CZ"/>
        </w:rPr>
        <w:t> </w:t>
      </w:r>
      <w:r w:rsidRPr="00275F88">
        <w:rPr>
          <w:rFonts w:eastAsia="Times New Roman"/>
          <w:bCs/>
          <w:color w:val="000000" w:themeColor="text1"/>
          <w:szCs w:val="24"/>
          <w:lang w:eastAsia="cs-CZ"/>
        </w:rPr>
        <w:t>přístup</w:t>
      </w:r>
      <w:r w:rsidRPr="00275F88">
        <w:rPr>
          <w:rFonts w:eastAsia="Times New Roman"/>
          <w:color w:val="000000" w:themeColor="text1"/>
          <w:szCs w:val="24"/>
          <w:lang w:eastAsia="cs-CZ"/>
        </w:rPr>
        <w:t> ke svým zpracovávaným osobním údajům.</w:t>
      </w:r>
    </w:p>
    <w:p w:rsidR="00B04344" w:rsidRPr="00275F88" w:rsidRDefault="00B04344" w:rsidP="00B04344">
      <w:pPr>
        <w:pStyle w:val="Odstavecseseznamem"/>
        <w:numPr>
          <w:ilvl w:val="0"/>
          <w:numId w:val="14"/>
        </w:numPr>
        <w:shd w:val="clear" w:color="auto" w:fill="FFFFFF"/>
        <w:spacing w:before="120" w:after="60" w:line="259" w:lineRule="auto"/>
        <w:ind w:left="567" w:hanging="720"/>
        <w:contextualSpacing w:val="0"/>
        <w:rPr>
          <w:color w:val="000000" w:themeColor="text1"/>
          <w:szCs w:val="24"/>
        </w:rPr>
      </w:pPr>
      <w:r w:rsidRPr="00275F88">
        <w:rPr>
          <w:b/>
          <w:bCs/>
          <w:color w:val="000000" w:themeColor="text1"/>
          <w:szCs w:val="24"/>
        </w:rPr>
        <w:t xml:space="preserve">Právo na opravu osobních údajů (čl. 16 </w:t>
      </w:r>
      <w:proofErr w:type="gramStart"/>
      <w:r w:rsidRPr="00275F88">
        <w:rPr>
          <w:b/>
          <w:bCs/>
          <w:color w:val="000000" w:themeColor="text1"/>
          <w:szCs w:val="24"/>
        </w:rPr>
        <w:t>Nařízení)</w:t>
      </w:r>
      <w:r w:rsidRPr="00275F88">
        <w:rPr>
          <w:color w:val="000000" w:themeColor="text1"/>
          <w:szCs w:val="24"/>
        </w:rPr>
        <w:t>-</w:t>
      </w:r>
      <w:proofErr w:type="gramEnd"/>
      <w:r w:rsidRPr="00275F88">
        <w:rPr>
          <w:color w:val="000000" w:themeColor="text1"/>
          <w:szCs w:val="24"/>
        </w:rPr>
        <w:t xml:space="preserve"> subjekt údajů má právo, aby správce bez zbytečného odkladu opravil nepřesné údaje a neúplné údaje doplnil </w:t>
      </w:r>
    </w:p>
    <w:p w:rsidR="00B04344" w:rsidRPr="00275F88" w:rsidRDefault="00B04344" w:rsidP="00B04344">
      <w:pPr>
        <w:pStyle w:val="Odstavecseseznamem"/>
        <w:numPr>
          <w:ilvl w:val="0"/>
          <w:numId w:val="14"/>
        </w:numPr>
        <w:spacing w:after="60" w:line="259" w:lineRule="auto"/>
        <w:ind w:left="567" w:hanging="720"/>
        <w:rPr>
          <w:color w:val="000000" w:themeColor="text1"/>
          <w:szCs w:val="24"/>
        </w:rPr>
      </w:pPr>
      <w:r w:rsidRPr="00275F88">
        <w:rPr>
          <w:b/>
          <w:bCs/>
          <w:color w:val="000000" w:themeColor="text1"/>
          <w:szCs w:val="24"/>
        </w:rPr>
        <w:t>Právo na výmaz osobních údajů (čl. 17 Nařízení)</w:t>
      </w:r>
      <w:r w:rsidRPr="00275F88">
        <w:rPr>
          <w:color w:val="000000" w:themeColor="text1"/>
          <w:szCs w:val="24"/>
        </w:rPr>
        <w:t xml:space="preserve"> – subjekt údajů má právo na to, aby správce bez zbytečného odkladu vymazal zbytečné údaje, které se daného subjektu týkají, pokud je dán jeden z těchto důvodů: </w:t>
      </w:r>
      <w:r w:rsidRPr="00275F88">
        <w:rPr>
          <w:color w:val="000000" w:themeColor="text1"/>
          <w:szCs w:val="24"/>
        </w:rPr>
        <w:tab/>
      </w:r>
    </w:p>
    <w:p w:rsidR="00B04344" w:rsidRPr="00275F88" w:rsidRDefault="00B04344" w:rsidP="00B04344">
      <w:pPr>
        <w:numPr>
          <w:ilvl w:val="1"/>
          <w:numId w:val="12"/>
        </w:numPr>
        <w:tabs>
          <w:tab w:val="clear" w:pos="1440"/>
          <w:tab w:val="num" w:pos="993"/>
        </w:tabs>
        <w:spacing w:after="0"/>
        <w:ind w:left="993" w:hanging="426"/>
        <w:contextualSpacing w:val="0"/>
        <w:rPr>
          <w:color w:val="000000" w:themeColor="text1"/>
          <w:szCs w:val="24"/>
        </w:rPr>
      </w:pPr>
      <w:r w:rsidRPr="00275F88">
        <w:rPr>
          <w:color w:val="000000" w:themeColor="text1"/>
          <w:szCs w:val="24"/>
        </w:rPr>
        <w:t xml:space="preserve">osobní údaje již nejsou potřebné pro účely, pro které byly shromážděny nebo jinak zpracovány; </w:t>
      </w:r>
    </w:p>
    <w:p w:rsidR="00B04344" w:rsidRPr="00275F88" w:rsidRDefault="00B04344" w:rsidP="00B04344">
      <w:pPr>
        <w:numPr>
          <w:ilvl w:val="1"/>
          <w:numId w:val="12"/>
        </w:numPr>
        <w:tabs>
          <w:tab w:val="clear" w:pos="1440"/>
          <w:tab w:val="num" w:pos="993"/>
        </w:tabs>
        <w:spacing w:after="0"/>
        <w:ind w:left="993" w:hanging="426"/>
        <w:contextualSpacing w:val="0"/>
        <w:rPr>
          <w:color w:val="000000" w:themeColor="text1"/>
          <w:szCs w:val="24"/>
        </w:rPr>
      </w:pPr>
      <w:r w:rsidRPr="00275F88">
        <w:rPr>
          <w:color w:val="000000" w:themeColor="text1"/>
          <w:szCs w:val="24"/>
        </w:rPr>
        <w:t xml:space="preserve">subjekt údajů odvolá svůj souhlas a neexistuje žádný další právní důvod pro zpracování;  </w:t>
      </w:r>
    </w:p>
    <w:p w:rsidR="00B04344" w:rsidRPr="00275F88" w:rsidRDefault="00B04344" w:rsidP="00B04344">
      <w:pPr>
        <w:numPr>
          <w:ilvl w:val="1"/>
          <w:numId w:val="12"/>
        </w:numPr>
        <w:tabs>
          <w:tab w:val="clear" w:pos="1440"/>
          <w:tab w:val="num" w:pos="993"/>
        </w:tabs>
        <w:spacing w:after="0"/>
        <w:ind w:left="993" w:hanging="426"/>
        <w:contextualSpacing w:val="0"/>
        <w:rPr>
          <w:color w:val="000000" w:themeColor="text1"/>
          <w:szCs w:val="24"/>
        </w:rPr>
      </w:pPr>
      <w:r w:rsidRPr="00275F88">
        <w:rPr>
          <w:color w:val="000000" w:themeColor="text1"/>
          <w:szCs w:val="24"/>
        </w:rPr>
        <w:t xml:space="preserve">subjekt údajů vznese námitky proti zpracování ve veřejném zájmu nebo oprávněném zájmu správce a neexistují žádné převažující oprávněné důvody pro zpracování nebo subjekt údajů vznese námitky proti zpracování za účelem přímého marketingu; </w:t>
      </w:r>
    </w:p>
    <w:p w:rsidR="00B04344" w:rsidRPr="00275F88" w:rsidRDefault="00B04344" w:rsidP="00B04344">
      <w:pPr>
        <w:numPr>
          <w:ilvl w:val="1"/>
          <w:numId w:val="12"/>
        </w:numPr>
        <w:tabs>
          <w:tab w:val="clear" w:pos="1440"/>
          <w:tab w:val="num" w:pos="993"/>
        </w:tabs>
        <w:spacing w:after="0"/>
        <w:ind w:left="993" w:hanging="426"/>
        <w:contextualSpacing w:val="0"/>
        <w:rPr>
          <w:color w:val="000000" w:themeColor="text1"/>
          <w:szCs w:val="24"/>
        </w:rPr>
      </w:pPr>
      <w:r w:rsidRPr="00275F88">
        <w:rPr>
          <w:color w:val="000000" w:themeColor="text1"/>
          <w:szCs w:val="24"/>
        </w:rPr>
        <w:t xml:space="preserve">osobní údaje byly zpracovány protiprávně; </w:t>
      </w:r>
    </w:p>
    <w:p w:rsidR="00B04344" w:rsidRPr="00275F88" w:rsidRDefault="00B04344" w:rsidP="00B04344">
      <w:pPr>
        <w:numPr>
          <w:ilvl w:val="1"/>
          <w:numId w:val="12"/>
        </w:numPr>
        <w:tabs>
          <w:tab w:val="clear" w:pos="1440"/>
          <w:tab w:val="num" w:pos="993"/>
        </w:tabs>
        <w:spacing w:after="60"/>
        <w:ind w:left="993" w:hanging="426"/>
        <w:contextualSpacing w:val="0"/>
        <w:rPr>
          <w:color w:val="000000" w:themeColor="text1"/>
          <w:szCs w:val="24"/>
        </w:rPr>
      </w:pPr>
      <w:r w:rsidRPr="00275F88">
        <w:rPr>
          <w:color w:val="000000" w:themeColor="text1"/>
          <w:szCs w:val="24"/>
        </w:rPr>
        <w:t xml:space="preserve">osobní údaje byly shromážděny v souvislosti s nabídkou služeb informační společnosti dítěti mladšímu 16 let. </w:t>
      </w:r>
    </w:p>
    <w:p w:rsidR="00B04344" w:rsidRPr="00275F88" w:rsidRDefault="00B04344" w:rsidP="00B04344">
      <w:pPr>
        <w:spacing w:after="60"/>
        <w:ind w:left="708"/>
        <w:rPr>
          <w:color w:val="000000" w:themeColor="text1"/>
          <w:szCs w:val="24"/>
          <w:lang w:val="pl-PL"/>
        </w:rPr>
      </w:pPr>
      <w:r w:rsidRPr="00275F88">
        <w:rPr>
          <w:color w:val="000000" w:themeColor="text1"/>
          <w:szCs w:val="24"/>
        </w:rPr>
        <w:t xml:space="preserve">Jestliže správce osobní údaje zveřejnil, přijme přiměřené kroky, včetně technických opatření, aby informoval další správce a požádal je o vymazání odkazů </w:t>
      </w:r>
      <w:r w:rsidRPr="00275F88">
        <w:rPr>
          <w:color w:val="000000" w:themeColor="text1"/>
          <w:szCs w:val="24"/>
          <w:lang w:val="pl-PL"/>
        </w:rPr>
        <w:t xml:space="preserve">na tyto osobních údajů, jejich kopie či replikace. </w:t>
      </w:r>
    </w:p>
    <w:p w:rsidR="00B04344" w:rsidRPr="00275F88" w:rsidRDefault="00B04344" w:rsidP="00B04344">
      <w:pPr>
        <w:spacing w:after="60"/>
        <w:ind w:firstLine="708"/>
        <w:rPr>
          <w:color w:val="000000" w:themeColor="text1"/>
          <w:szCs w:val="24"/>
          <w:lang w:val="pl-PL"/>
        </w:rPr>
      </w:pPr>
      <w:r w:rsidRPr="00275F88">
        <w:rPr>
          <w:color w:val="000000" w:themeColor="text1"/>
          <w:szCs w:val="24"/>
          <w:lang w:val="pl-PL"/>
        </w:rPr>
        <w:t xml:space="preserve">Právo na výmaz však není absolutní a existují z něho stanovené výjimky. </w:t>
      </w:r>
    </w:p>
    <w:p w:rsidR="00B04344" w:rsidRPr="00275F88" w:rsidRDefault="00B04344" w:rsidP="00B04344">
      <w:pPr>
        <w:spacing w:after="60"/>
        <w:rPr>
          <w:b/>
          <w:bCs/>
          <w:color w:val="000000" w:themeColor="text1"/>
          <w:szCs w:val="24"/>
        </w:rPr>
      </w:pPr>
    </w:p>
    <w:p w:rsidR="00B04344" w:rsidRPr="00275F88" w:rsidRDefault="00B04344" w:rsidP="00B04344">
      <w:pPr>
        <w:pStyle w:val="Odstavecseseznamem"/>
        <w:numPr>
          <w:ilvl w:val="0"/>
          <w:numId w:val="14"/>
        </w:numPr>
        <w:spacing w:after="60" w:line="259" w:lineRule="auto"/>
        <w:ind w:left="567" w:hanging="567"/>
        <w:rPr>
          <w:color w:val="000000" w:themeColor="text1"/>
          <w:szCs w:val="24"/>
        </w:rPr>
      </w:pPr>
      <w:r w:rsidRPr="00275F88">
        <w:rPr>
          <w:b/>
          <w:bCs/>
          <w:color w:val="000000" w:themeColor="text1"/>
          <w:szCs w:val="24"/>
        </w:rPr>
        <w:t xml:space="preserve">Právo na omezení zpracování (čl. 18 Nařízení) – </w:t>
      </w:r>
      <w:r w:rsidRPr="00275F88">
        <w:rPr>
          <w:bCs/>
          <w:color w:val="000000" w:themeColor="text1"/>
          <w:szCs w:val="24"/>
        </w:rPr>
        <w:t>subjekt údajů má právo na to, aby správce omezil zpracování v případech</w:t>
      </w:r>
      <w:r w:rsidRPr="00275F88">
        <w:rPr>
          <w:color w:val="000000" w:themeColor="text1"/>
          <w:szCs w:val="24"/>
        </w:rPr>
        <w:t>, že:</w:t>
      </w:r>
    </w:p>
    <w:p w:rsidR="00B04344" w:rsidRPr="00275F88" w:rsidRDefault="00B04344" w:rsidP="00B04344">
      <w:pPr>
        <w:pStyle w:val="Odstavecseseznamem"/>
        <w:numPr>
          <w:ilvl w:val="1"/>
          <w:numId w:val="13"/>
        </w:numPr>
        <w:spacing w:after="60"/>
        <w:ind w:left="709" w:hanging="283"/>
        <w:rPr>
          <w:color w:val="000000" w:themeColor="text1"/>
          <w:szCs w:val="24"/>
        </w:rPr>
      </w:pPr>
      <w:r w:rsidRPr="00275F88">
        <w:rPr>
          <w:color w:val="000000" w:themeColor="text1"/>
          <w:szCs w:val="24"/>
        </w:rPr>
        <w:t xml:space="preserve">subjekt údajů popírá přesnost osobních údajů </w:t>
      </w:r>
    </w:p>
    <w:p w:rsidR="00B04344" w:rsidRPr="00275F88" w:rsidRDefault="00B04344" w:rsidP="00B04344">
      <w:pPr>
        <w:pStyle w:val="Odstavecseseznamem"/>
        <w:numPr>
          <w:ilvl w:val="1"/>
          <w:numId w:val="13"/>
        </w:numPr>
        <w:spacing w:after="60"/>
        <w:ind w:left="709" w:hanging="283"/>
        <w:rPr>
          <w:color w:val="000000" w:themeColor="text1"/>
          <w:szCs w:val="24"/>
        </w:rPr>
      </w:pPr>
      <w:r w:rsidRPr="00275F88">
        <w:rPr>
          <w:color w:val="000000" w:themeColor="text1"/>
          <w:szCs w:val="24"/>
        </w:rPr>
        <w:t>zpracování je protiprávní a správce údajů odmítá výmaz osobních údajů a žádá místo toho o omezení jejich použití;</w:t>
      </w:r>
    </w:p>
    <w:p w:rsidR="00B04344" w:rsidRPr="00275F88" w:rsidRDefault="00B04344" w:rsidP="00B04344">
      <w:pPr>
        <w:pStyle w:val="Odstavecseseznamem"/>
        <w:numPr>
          <w:ilvl w:val="1"/>
          <w:numId w:val="13"/>
        </w:numPr>
        <w:spacing w:after="60"/>
        <w:ind w:left="709" w:hanging="283"/>
        <w:rPr>
          <w:color w:val="000000" w:themeColor="text1"/>
          <w:szCs w:val="24"/>
        </w:rPr>
      </w:pPr>
      <w:r w:rsidRPr="00275F88">
        <w:rPr>
          <w:color w:val="000000" w:themeColor="text1"/>
          <w:szCs w:val="24"/>
        </w:rPr>
        <w:t xml:space="preserve">správce již osobních údajů nepotřebuje pro účely zpracování, ale subjekt údajů je požaduje pro určení, výkon nebo obhajobu právních nároků; </w:t>
      </w:r>
    </w:p>
    <w:p w:rsidR="00B04344" w:rsidRPr="00275F88" w:rsidRDefault="00B04344" w:rsidP="00B04344">
      <w:pPr>
        <w:pStyle w:val="Odstavecseseznamem"/>
        <w:numPr>
          <w:ilvl w:val="1"/>
          <w:numId w:val="13"/>
        </w:numPr>
        <w:spacing w:after="60"/>
        <w:ind w:left="709" w:hanging="283"/>
        <w:rPr>
          <w:color w:val="000000" w:themeColor="text1"/>
          <w:szCs w:val="24"/>
        </w:rPr>
      </w:pPr>
      <w:r w:rsidRPr="00275F88">
        <w:rPr>
          <w:color w:val="000000" w:themeColor="text1"/>
          <w:szCs w:val="24"/>
        </w:rPr>
        <w:t>subjekt údajů vznesl námitku proti zpracování (správce omezí zpracování do rozhodnutí, zda oprávněné důvody správce převažují nad oprávněnými důvody subjektu údajů).</w:t>
      </w:r>
    </w:p>
    <w:p w:rsidR="00B04344" w:rsidRPr="00275F88" w:rsidRDefault="00B04344" w:rsidP="00B04344">
      <w:pPr>
        <w:spacing w:after="60"/>
        <w:rPr>
          <w:color w:val="000000" w:themeColor="text1"/>
          <w:szCs w:val="24"/>
        </w:rPr>
      </w:pPr>
    </w:p>
    <w:p w:rsidR="00B04344" w:rsidRDefault="00B04344" w:rsidP="00B04344">
      <w:pPr>
        <w:pStyle w:val="Odstavecseseznamem"/>
        <w:numPr>
          <w:ilvl w:val="0"/>
          <w:numId w:val="14"/>
        </w:numPr>
        <w:spacing w:after="60" w:line="259" w:lineRule="auto"/>
        <w:ind w:hanging="720"/>
        <w:rPr>
          <w:color w:val="000000" w:themeColor="text1"/>
          <w:szCs w:val="24"/>
        </w:rPr>
      </w:pPr>
      <w:r w:rsidRPr="00275F88">
        <w:rPr>
          <w:b/>
          <w:bCs/>
          <w:color w:val="000000" w:themeColor="text1"/>
          <w:szCs w:val="24"/>
        </w:rPr>
        <w:t>Právo na přenositelnost údajů</w:t>
      </w:r>
      <w:r w:rsidRPr="00275F88">
        <w:rPr>
          <w:color w:val="000000" w:themeColor="text1"/>
          <w:szCs w:val="24"/>
        </w:rPr>
        <w:t xml:space="preserve"> (čl. 20 Nařízení) </w:t>
      </w:r>
      <w:r w:rsidRPr="00275F88">
        <w:rPr>
          <w:b/>
          <w:bCs/>
          <w:color w:val="000000" w:themeColor="text1"/>
          <w:szCs w:val="24"/>
        </w:rPr>
        <w:t xml:space="preserve">– </w:t>
      </w:r>
      <w:r w:rsidRPr="00275F88">
        <w:rPr>
          <w:bCs/>
          <w:color w:val="000000" w:themeColor="text1"/>
          <w:szCs w:val="24"/>
        </w:rPr>
        <w:t xml:space="preserve">subjekt údajů má právo získat osobní údaje v běžně používaném formátu a právo předat tyto údaje jinému správci v případě, že </w:t>
      </w:r>
      <w:r w:rsidRPr="00275F88">
        <w:rPr>
          <w:color w:val="000000" w:themeColor="text1"/>
          <w:szCs w:val="24"/>
        </w:rPr>
        <w:t xml:space="preserve">zpracování je založeno na souhlasu nebo na smlouvě a zpracování se provádí automatizovaně. </w:t>
      </w:r>
    </w:p>
    <w:p w:rsidR="00556FB2" w:rsidRPr="00275F88" w:rsidRDefault="00556FB2" w:rsidP="00556FB2">
      <w:pPr>
        <w:pStyle w:val="Odstavecseseznamem"/>
        <w:spacing w:after="60" w:line="259" w:lineRule="auto"/>
        <w:rPr>
          <w:color w:val="000000" w:themeColor="text1"/>
          <w:szCs w:val="24"/>
        </w:rPr>
      </w:pPr>
    </w:p>
    <w:p w:rsidR="00B04344" w:rsidRPr="00275F88" w:rsidRDefault="00B04344" w:rsidP="00B04344">
      <w:pPr>
        <w:pStyle w:val="Odstavecseseznamem"/>
        <w:numPr>
          <w:ilvl w:val="0"/>
          <w:numId w:val="14"/>
        </w:numPr>
        <w:spacing w:after="60" w:line="259" w:lineRule="auto"/>
        <w:ind w:hanging="720"/>
        <w:rPr>
          <w:color w:val="000000" w:themeColor="text1"/>
          <w:szCs w:val="24"/>
        </w:rPr>
      </w:pPr>
      <w:r w:rsidRPr="00275F88">
        <w:rPr>
          <w:b/>
          <w:bCs/>
          <w:color w:val="000000" w:themeColor="text1"/>
          <w:szCs w:val="24"/>
        </w:rPr>
        <w:t>Právo vznést námitku</w:t>
      </w:r>
      <w:r w:rsidRPr="00275F88">
        <w:rPr>
          <w:color w:val="000000" w:themeColor="text1"/>
          <w:szCs w:val="24"/>
        </w:rPr>
        <w:t xml:space="preserve"> – subjekt údajů má právo vznést námitku proti zpracování osobních údajů</w:t>
      </w:r>
      <w:r>
        <w:rPr>
          <w:color w:val="000000" w:themeColor="text1"/>
          <w:szCs w:val="24"/>
        </w:rPr>
        <w:t>,</w:t>
      </w:r>
      <w:r w:rsidRPr="00275F88">
        <w:rPr>
          <w:color w:val="000000" w:themeColor="text1"/>
          <w:szCs w:val="24"/>
        </w:rPr>
        <w:t xml:space="preserve"> pokud je zpracování založeno na základě oprávněných zájmů správce nebo plnění úkolu prováděného ve veřejném zájmu nebo při výkonu veřejné moci – správce musí zpracování ukončit, jestliže neprokáže závažné oprávněné důvody pro zpracování, které převažují nad právy a svobodami subjektu údajů, nebo pro určení, výkon nebo obhajobu právních nároků. </w:t>
      </w:r>
    </w:p>
    <w:p w:rsidR="00B04344" w:rsidRPr="00275F88" w:rsidRDefault="00B04344" w:rsidP="00B04344">
      <w:pPr>
        <w:pStyle w:val="Odstavecseseznamem"/>
        <w:spacing w:after="60"/>
        <w:rPr>
          <w:color w:val="000000" w:themeColor="text1"/>
          <w:szCs w:val="24"/>
        </w:rPr>
      </w:pPr>
    </w:p>
    <w:p w:rsidR="00B04344" w:rsidRPr="00275F88" w:rsidRDefault="00B04344" w:rsidP="00B04344">
      <w:pPr>
        <w:pStyle w:val="Odstavecseseznamem"/>
        <w:numPr>
          <w:ilvl w:val="0"/>
          <w:numId w:val="14"/>
        </w:numPr>
        <w:spacing w:after="60" w:line="259" w:lineRule="auto"/>
        <w:ind w:hanging="720"/>
        <w:rPr>
          <w:color w:val="000000" w:themeColor="text1"/>
          <w:szCs w:val="24"/>
        </w:rPr>
      </w:pPr>
      <w:r w:rsidRPr="00275F88">
        <w:rPr>
          <w:b/>
          <w:bCs/>
          <w:color w:val="000000" w:themeColor="text1"/>
          <w:szCs w:val="24"/>
        </w:rPr>
        <w:t xml:space="preserve">Právo nebýt předmětem žádného rozhodnutí </w:t>
      </w:r>
      <w:r w:rsidRPr="00275F88">
        <w:rPr>
          <w:color w:val="000000" w:themeColor="text1"/>
          <w:szCs w:val="24"/>
        </w:rPr>
        <w:t xml:space="preserve">založeného výhradně na automatizovaném zpracování, včetně profilování. Výjimky – pokud je rozhodnutí nezbytné k uzavření nebo plnění smlouvy mezi </w:t>
      </w:r>
      <w:r>
        <w:rPr>
          <w:color w:val="000000" w:themeColor="text1"/>
          <w:szCs w:val="24"/>
        </w:rPr>
        <w:t>subjektem údajů</w:t>
      </w:r>
      <w:r w:rsidRPr="00275F88">
        <w:rPr>
          <w:color w:val="000000" w:themeColor="text1"/>
          <w:szCs w:val="24"/>
        </w:rPr>
        <w:t xml:space="preserve"> a správcem údajů; povoleno právem EU nebo členského státu, které se na správce vztahuje; založeno na výslovném souhlasu subjektu údajů. </w:t>
      </w:r>
    </w:p>
    <w:p w:rsidR="00B04344" w:rsidRPr="00275F88" w:rsidRDefault="00B04344" w:rsidP="00B04344">
      <w:pPr>
        <w:pStyle w:val="Odstavecseseznamem"/>
        <w:rPr>
          <w:b/>
          <w:bCs/>
          <w:color w:val="000000" w:themeColor="text1"/>
          <w:szCs w:val="24"/>
        </w:rPr>
      </w:pPr>
    </w:p>
    <w:p w:rsidR="00B04344" w:rsidRPr="00275F88" w:rsidRDefault="00B04344" w:rsidP="00B04344">
      <w:pPr>
        <w:pStyle w:val="Odstavecseseznamem"/>
        <w:numPr>
          <w:ilvl w:val="0"/>
          <w:numId w:val="14"/>
        </w:numPr>
        <w:spacing w:after="60" w:line="259" w:lineRule="auto"/>
        <w:ind w:hanging="720"/>
        <w:rPr>
          <w:color w:val="000000" w:themeColor="text1"/>
          <w:szCs w:val="24"/>
        </w:rPr>
      </w:pPr>
      <w:r w:rsidRPr="00275F88">
        <w:rPr>
          <w:b/>
          <w:bCs/>
          <w:color w:val="000000" w:themeColor="text1"/>
          <w:szCs w:val="24"/>
        </w:rPr>
        <w:t xml:space="preserve">Právo na konzultace s pověřencem </w:t>
      </w:r>
      <w:r w:rsidRPr="00275F88">
        <w:rPr>
          <w:color w:val="000000" w:themeColor="text1"/>
          <w:szCs w:val="24"/>
        </w:rPr>
        <w:t xml:space="preserve">ve všech záležitostech souvisejících s výkonem práv </w:t>
      </w:r>
      <w:r>
        <w:rPr>
          <w:color w:val="000000" w:themeColor="text1"/>
          <w:szCs w:val="24"/>
        </w:rPr>
        <w:t>správce údajů</w:t>
      </w:r>
      <w:r w:rsidRPr="00275F88">
        <w:rPr>
          <w:color w:val="000000" w:themeColor="text1"/>
          <w:szCs w:val="24"/>
        </w:rPr>
        <w:t xml:space="preserve"> a se zpracováním jejich </w:t>
      </w:r>
      <w:r>
        <w:rPr>
          <w:color w:val="000000" w:themeColor="text1"/>
          <w:szCs w:val="24"/>
        </w:rPr>
        <w:t>osobních údajů</w:t>
      </w:r>
      <w:r w:rsidRPr="00275F88">
        <w:rPr>
          <w:color w:val="000000" w:themeColor="text1"/>
          <w:szCs w:val="24"/>
        </w:rPr>
        <w:t>.</w:t>
      </w:r>
    </w:p>
    <w:p w:rsidR="00B04344" w:rsidRPr="00275F88" w:rsidRDefault="00B04344" w:rsidP="00B04344">
      <w:pPr>
        <w:pStyle w:val="Odstavecseseznamem"/>
        <w:rPr>
          <w:b/>
          <w:bCs/>
          <w:color w:val="000000" w:themeColor="text1"/>
          <w:szCs w:val="24"/>
        </w:rPr>
      </w:pPr>
    </w:p>
    <w:p w:rsidR="00B04344" w:rsidRDefault="00B04344" w:rsidP="00B04344">
      <w:pPr>
        <w:pStyle w:val="Odstavecseseznamem"/>
        <w:numPr>
          <w:ilvl w:val="0"/>
          <w:numId w:val="14"/>
        </w:numPr>
        <w:spacing w:after="60" w:line="259" w:lineRule="auto"/>
        <w:ind w:hanging="720"/>
        <w:rPr>
          <w:color w:val="000000" w:themeColor="text1"/>
          <w:szCs w:val="24"/>
        </w:rPr>
      </w:pPr>
      <w:r w:rsidRPr="00275F88">
        <w:rPr>
          <w:b/>
          <w:bCs/>
          <w:color w:val="000000" w:themeColor="text1"/>
          <w:szCs w:val="24"/>
        </w:rPr>
        <w:t>Právo podat stížnost u dozorového úřadu</w:t>
      </w:r>
      <w:r>
        <w:rPr>
          <w:b/>
          <w:bCs/>
          <w:color w:val="000000" w:themeColor="text1"/>
          <w:szCs w:val="24"/>
        </w:rPr>
        <w:t>,</w:t>
      </w:r>
      <w:r w:rsidRPr="00275F88">
        <w:rPr>
          <w:b/>
          <w:bCs/>
          <w:color w:val="000000" w:themeColor="text1"/>
          <w:szCs w:val="24"/>
        </w:rPr>
        <w:t xml:space="preserve"> </w:t>
      </w:r>
      <w:r w:rsidRPr="00275F88">
        <w:rPr>
          <w:color w:val="000000" w:themeColor="text1"/>
          <w:szCs w:val="24"/>
        </w:rPr>
        <w:t>pokud se domnívá, že zpracováním jeho OÚ je porušeno obecné nařízení.</w:t>
      </w:r>
    </w:p>
    <w:p w:rsidR="00B04344" w:rsidRPr="00E45236" w:rsidRDefault="00B04344" w:rsidP="00B04344">
      <w:pPr>
        <w:pStyle w:val="Odstavecseseznamem"/>
        <w:rPr>
          <w:b/>
          <w:bCs/>
          <w:color w:val="000000" w:themeColor="text1"/>
          <w:szCs w:val="24"/>
        </w:rPr>
      </w:pPr>
    </w:p>
    <w:p w:rsidR="00B04344" w:rsidRPr="00E45236" w:rsidRDefault="00B04344" w:rsidP="00B04344">
      <w:pPr>
        <w:pStyle w:val="Odstavecseseznamem"/>
        <w:numPr>
          <w:ilvl w:val="0"/>
          <w:numId w:val="14"/>
        </w:numPr>
        <w:spacing w:after="60" w:line="259" w:lineRule="auto"/>
        <w:ind w:hanging="720"/>
        <w:rPr>
          <w:color w:val="000000" w:themeColor="text1"/>
          <w:szCs w:val="24"/>
        </w:rPr>
      </w:pPr>
      <w:r w:rsidRPr="00E45236">
        <w:rPr>
          <w:b/>
          <w:bCs/>
          <w:color w:val="000000" w:themeColor="text1"/>
          <w:szCs w:val="24"/>
        </w:rPr>
        <w:t xml:space="preserve">Právo na účinnou soudní ochranu </w:t>
      </w:r>
      <w:r w:rsidRPr="00E45236">
        <w:rPr>
          <w:color w:val="000000" w:themeColor="text1"/>
          <w:szCs w:val="24"/>
        </w:rPr>
        <w:t>vůči dozorovému úřadu; vůči správci nebo zpracovateli.</w:t>
      </w:r>
    </w:p>
    <w:p w:rsidR="00B04344" w:rsidRPr="00275F88" w:rsidRDefault="00B04344" w:rsidP="00B04344">
      <w:pPr>
        <w:spacing w:after="60"/>
        <w:ind w:left="1440"/>
        <w:contextualSpacing w:val="0"/>
        <w:rPr>
          <w:color w:val="000000" w:themeColor="text1"/>
          <w:szCs w:val="24"/>
        </w:rPr>
      </w:pPr>
    </w:p>
    <w:p w:rsidR="00B04344" w:rsidRPr="00275F88" w:rsidRDefault="00B04344" w:rsidP="00B04344">
      <w:pPr>
        <w:spacing w:after="60"/>
        <w:rPr>
          <w:color w:val="000000" w:themeColor="text1"/>
          <w:szCs w:val="24"/>
        </w:rPr>
      </w:pPr>
      <w:r w:rsidRPr="00275F88">
        <w:rPr>
          <w:b/>
          <w:bCs/>
          <w:color w:val="000000" w:themeColor="text1"/>
          <w:szCs w:val="24"/>
        </w:rPr>
        <w:t xml:space="preserve">Omezení práv a povinností je možné pouze </w:t>
      </w:r>
      <w:r w:rsidRPr="00275F88">
        <w:rPr>
          <w:color w:val="000000" w:themeColor="text1"/>
          <w:szCs w:val="24"/>
        </w:rPr>
        <w:t>právem Evropské unie nebo členského státu za stanovených podmínek.</w:t>
      </w:r>
    </w:p>
    <w:p w:rsidR="00410B14" w:rsidRDefault="00410B14" w:rsidP="00410B14"/>
    <w:p w:rsidR="006949C5" w:rsidRPr="00B6005A" w:rsidRDefault="006949C5" w:rsidP="00410B14">
      <w:pPr>
        <w:rPr>
          <w:b/>
        </w:rPr>
      </w:pPr>
      <w:r w:rsidRPr="00B6005A">
        <w:rPr>
          <w:b/>
        </w:rPr>
        <w:t>Osobní údaje zpracovávané na základě školského zákona</w:t>
      </w:r>
    </w:p>
    <w:p w:rsidR="006949C5" w:rsidRDefault="006949C5" w:rsidP="00410B14">
      <w:pPr>
        <w:pStyle w:val="Odstavecseseznamem"/>
        <w:numPr>
          <w:ilvl w:val="0"/>
          <w:numId w:val="1"/>
        </w:numPr>
      </w:pPr>
      <w:r>
        <w:t>školní matrika</w:t>
      </w:r>
    </w:p>
    <w:p w:rsidR="006949C5" w:rsidRDefault="006949C5" w:rsidP="00410B14">
      <w:pPr>
        <w:pStyle w:val="Odstavecseseznamem"/>
        <w:numPr>
          <w:ilvl w:val="0"/>
          <w:numId w:val="1"/>
        </w:numPr>
      </w:pPr>
      <w:r>
        <w:t xml:space="preserve">doklady o přijímání </w:t>
      </w:r>
      <w:r w:rsidR="00982F0D">
        <w:t>žáků</w:t>
      </w:r>
      <w:r>
        <w:t xml:space="preserve">, </w:t>
      </w:r>
      <w:r w:rsidR="00413C95">
        <w:t xml:space="preserve">zájemců </w:t>
      </w:r>
      <w:r>
        <w:t>ke vzdělávání, o průběhu vzdělávání a jeho</w:t>
      </w:r>
      <w:r w:rsidR="00413C95">
        <w:t xml:space="preserve"> ukončování</w:t>
      </w:r>
    </w:p>
    <w:p w:rsidR="006949C5" w:rsidRDefault="006949C5" w:rsidP="00410B14">
      <w:pPr>
        <w:pStyle w:val="Odstavecseseznamem"/>
        <w:numPr>
          <w:ilvl w:val="0"/>
          <w:numId w:val="1"/>
        </w:numPr>
      </w:pPr>
      <w:r>
        <w:t>záznamy z pedagogických rad,</w:t>
      </w:r>
    </w:p>
    <w:p w:rsidR="006949C5" w:rsidRDefault="006949C5" w:rsidP="00410B14">
      <w:pPr>
        <w:pStyle w:val="Odstavecseseznamem"/>
        <w:numPr>
          <w:ilvl w:val="0"/>
          <w:numId w:val="1"/>
        </w:numPr>
      </w:pPr>
      <w:r>
        <w:t xml:space="preserve">kniha úrazů a záznamy o úrazech </w:t>
      </w:r>
      <w:r w:rsidR="004A1540">
        <w:t>žáků</w:t>
      </w:r>
      <w:r>
        <w:t xml:space="preserve"> studentů, popřípadě lékařské posudky </w:t>
      </w:r>
    </w:p>
    <w:p w:rsidR="006949C5" w:rsidRPr="00B6005A" w:rsidRDefault="006949C5" w:rsidP="006949C5">
      <w:pPr>
        <w:rPr>
          <w:b/>
        </w:rPr>
      </w:pPr>
      <w:r w:rsidRPr="00B6005A">
        <w:rPr>
          <w:b/>
        </w:rPr>
        <w:t>Osobní údaje zpracovávané podle zvláštních zákonů</w:t>
      </w:r>
    </w:p>
    <w:p w:rsidR="006949C5" w:rsidRDefault="00F1117A" w:rsidP="006949C5">
      <w:pPr>
        <w:pStyle w:val="Odstavecseseznamem"/>
        <w:numPr>
          <w:ilvl w:val="0"/>
          <w:numId w:val="7"/>
        </w:numPr>
      </w:pPr>
      <w:r>
        <w:t xml:space="preserve">podněty pro jednání OSPOD </w:t>
      </w:r>
    </w:p>
    <w:p w:rsidR="00982F0D" w:rsidRPr="00982F0D" w:rsidRDefault="00F1117A" w:rsidP="00DB18AF">
      <w:pPr>
        <w:pStyle w:val="Odstavecseseznamem"/>
        <w:numPr>
          <w:ilvl w:val="0"/>
          <w:numId w:val="7"/>
        </w:numPr>
        <w:rPr>
          <w:b/>
        </w:rPr>
      </w:pPr>
      <w:r>
        <w:t xml:space="preserve">údaje o zdravotní způsobilosti </w:t>
      </w:r>
      <w:r w:rsidR="00982F0D">
        <w:t>žáka</w:t>
      </w:r>
      <w:r>
        <w:t xml:space="preserve"> </w:t>
      </w:r>
    </w:p>
    <w:p w:rsidR="00F1117A" w:rsidRPr="00982F0D" w:rsidRDefault="00F1117A" w:rsidP="00982F0D">
      <w:pPr>
        <w:rPr>
          <w:b/>
        </w:rPr>
      </w:pPr>
      <w:r w:rsidRPr="00982F0D">
        <w:rPr>
          <w:b/>
        </w:rPr>
        <w:t>Osobní údaje zpracovávané na základě informovaného souhlasu</w:t>
      </w:r>
    </w:p>
    <w:p w:rsidR="00F1117A" w:rsidRDefault="00F1117A" w:rsidP="00F1117A">
      <w:pPr>
        <w:pStyle w:val="Odstavecseseznamem"/>
        <w:numPr>
          <w:ilvl w:val="0"/>
          <w:numId w:val="8"/>
        </w:numPr>
      </w:pPr>
      <w:r>
        <w:t xml:space="preserve">seznamy </w:t>
      </w:r>
      <w:r w:rsidR="00982F0D">
        <w:t xml:space="preserve">žáků </w:t>
      </w:r>
      <w:r>
        <w:t xml:space="preserve">na mimoškolních akcích a zahraničních zájezdech, </w:t>
      </w:r>
    </w:p>
    <w:p w:rsidR="00F1117A" w:rsidRDefault="00F1117A" w:rsidP="00F1117A">
      <w:pPr>
        <w:pStyle w:val="Odstavecseseznamem"/>
        <w:numPr>
          <w:ilvl w:val="0"/>
          <w:numId w:val="8"/>
        </w:numPr>
      </w:pPr>
      <w:r>
        <w:t xml:space="preserve">seznamy </w:t>
      </w:r>
      <w:r w:rsidR="00982F0D">
        <w:t xml:space="preserve">žáků </w:t>
      </w:r>
      <w:r>
        <w:t xml:space="preserve">na soutěžích </w:t>
      </w:r>
    </w:p>
    <w:p w:rsidR="00F1117A" w:rsidRDefault="00F1117A" w:rsidP="00F1117A">
      <w:pPr>
        <w:pStyle w:val="Odstavecseseznamem"/>
        <w:numPr>
          <w:ilvl w:val="0"/>
          <w:numId w:val="8"/>
        </w:numPr>
      </w:pPr>
      <w:r>
        <w:t xml:space="preserve">seznamy zákonných zástupců </w:t>
      </w:r>
    </w:p>
    <w:p w:rsidR="00F1117A" w:rsidRDefault="00F1117A" w:rsidP="00F1117A">
      <w:pPr>
        <w:pStyle w:val="Odstavecseseznamem"/>
        <w:numPr>
          <w:ilvl w:val="0"/>
          <w:numId w:val="8"/>
        </w:numPr>
      </w:pPr>
      <w:r>
        <w:t xml:space="preserve">jména osob, které budou odvádět </w:t>
      </w:r>
      <w:r w:rsidR="00982F0D">
        <w:t>žáka</w:t>
      </w:r>
      <w:r>
        <w:t xml:space="preserve"> </w:t>
      </w:r>
      <w:r w:rsidR="004A1540">
        <w:t>ze</w:t>
      </w:r>
      <w:r>
        <w:t xml:space="preserve"> školní družiny, </w:t>
      </w:r>
    </w:p>
    <w:p w:rsidR="00F1117A" w:rsidRDefault="00F1117A" w:rsidP="00F1117A">
      <w:pPr>
        <w:pStyle w:val="Odstavecseseznamem"/>
        <w:numPr>
          <w:ilvl w:val="0"/>
          <w:numId w:val="8"/>
        </w:numPr>
      </w:pPr>
      <w:r>
        <w:t xml:space="preserve">kontakt na zákonné zástupce (není shodný s adresou </w:t>
      </w:r>
      <w:r w:rsidR="004A1540">
        <w:t>ž</w:t>
      </w:r>
      <w:r w:rsidR="00982F0D">
        <w:t>áka</w:t>
      </w:r>
      <w:r>
        <w:t>),</w:t>
      </w:r>
    </w:p>
    <w:p w:rsidR="00F1117A" w:rsidRPr="00982F0D" w:rsidRDefault="00F1117A" w:rsidP="00F1117A">
      <w:pPr>
        <w:pStyle w:val="Odstavecseseznamem"/>
        <w:numPr>
          <w:ilvl w:val="0"/>
          <w:numId w:val="8"/>
        </w:numPr>
      </w:pPr>
      <w:r>
        <w:t xml:space="preserve">fotografie za účelem propagace či zvýšení zájmů </w:t>
      </w:r>
      <w:r w:rsidR="00982F0D">
        <w:t>žáků</w:t>
      </w:r>
      <w:r w:rsidR="008C2610">
        <w:t xml:space="preserve"> </w:t>
      </w:r>
      <w:r>
        <w:t xml:space="preserve">o studium na dané škole, </w:t>
      </w:r>
      <w:r w:rsidRPr="00982F0D">
        <w:t xml:space="preserve">zveřejnění výtvarných a obdobných děl </w:t>
      </w:r>
      <w:r w:rsidR="00982F0D" w:rsidRPr="00982F0D">
        <w:t xml:space="preserve">žáků </w:t>
      </w:r>
      <w:r w:rsidRPr="00982F0D">
        <w:t>na výstavách a přehlídkách,</w:t>
      </w:r>
    </w:p>
    <w:p w:rsidR="00982F0D" w:rsidRPr="00982F0D" w:rsidRDefault="00F1117A" w:rsidP="00A11CE1">
      <w:pPr>
        <w:pStyle w:val="Odstavecseseznamem"/>
        <w:numPr>
          <w:ilvl w:val="0"/>
          <w:numId w:val="8"/>
        </w:numPr>
        <w:rPr>
          <w:szCs w:val="24"/>
        </w:rPr>
      </w:pPr>
      <w:r w:rsidRPr="00982F0D">
        <w:t xml:space="preserve">záznamy z kamerového systému školy pořizované za účelem bezpečnosti </w:t>
      </w:r>
      <w:r w:rsidR="00982F0D" w:rsidRPr="00982F0D">
        <w:t>žáků</w:t>
      </w:r>
      <w:r w:rsidR="008C2610" w:rsidRPr="00982F0D">
        <w:t xml:space="preserve"> </w:t>
      </w:r>
      <w:r w:rsidRPr="00982F0D">
        <w:t>a ochrany jejich majetku</w:t>
      </w:r>
    </w:p>
    <w:p w:rsidR="00982F0D" w:rsidRPr="00982F0D" w:rsidRDefault="00B6005A" w:rsidP="00B55089">
      <w:pPr>
        <w:pStyle w:val="Odstavecseseznamem"/>
        <w:numPr>
          <w:ilvl w:val="0"/>
          <w:numId w:val="8"/>
        </w:numPr>
        <w:rPr>
          <w:szCs w:val="24"/>
        </w:rPr>
      </w:pPr>
      <w:r w:rsidRPr="00982F0D">
        <w:rPr>
          <w:szCs w:val="24"/>
        </w:rPr>
        <w:t>kontakt na zákonné zástupce pro účely organizace výchovy a vzdělávání ve škole (e-mail, telefonní číslo, jméno, příjmení, adresa, telefonní číslo)</w:t>
      </w:r>
    </w:p>
    <w:p w:rsidR="004A1540" w:rsidRDefault="00B6005A" w:rsidP="009A5E3C">
      <w:pPr>
        <w:pStyle w:val="Odstavecseseznamem"/>
        <w:numPr>
          <w:ilvl w:val="0"/>
          <w:numId w:val="8"/>
        </w:numPr>
        <w:rPr>
          <w:szCs w:val="24"/>
        </w:rPr>
      </w:pPr>
      <w:r w:rsidRPr="004A1540">
        <w:rPr>
          <w:szCs w:val="24"/>
        </w:rPr>
        <w:t xml:space="preserve">písemností a jiné projevy osobní povahy </w:t>
      </w:r>
      <w:r w:rsidR="00982F0D" w:rsidRPr="004A1540">
        <w:rPr>
          <w:szCs w:val="24"/>
        </w:rPr>
        <w:t xml:space="preserve">žáka </w:t>
      </w:r>
      <w:r w:rsidRPr="004A1540">
        <w:rPr>
          <w:szCs w:val="24"/>
        </w:rPr>
        <w:t>za účelem prezentace a propagace školy a informování o aktivitách školy (slohové práce, výtvarné práce, hudební vystoupení s vysvětlujícím komentářem)</w:t>
      </w:r>
    </w:p>
    <w:p w:rsidR="004A1540" w:rsidRDefault="00B6005A" w:rsidP="00804C18">
      <w:pPr>
        <w:pStyle w:val="Odstavecseseznamem"/>
        <w:numPr>
          <w:ilvl w:val="0"/>
          <w:numId w:val="8"/>
        </w:numPr>
        <w:rPr>
          <w:szCs w:val="24"/>
        </w:rPr>
      </w:pPr>
      <w:r w:rsidRPr="004A1540">
        <w:rPr>
          <w:szCs w:val="24"/>
        </w:rPr>
        <w:t>číslo účtu – bezhotovostní platby</w:t>
      </w:r>
    </w:p>
    <w:p w:rsidR="004A1540" w:rsidRDefault="00B6005A" w:rsidP="009D3830">
      <w:pPr>
        <w:pStyle w:val="Odstavecseseznamem"/>
        <w:numPr>
          <w:ilvl w:val="0"/>
          <w:numId w:val="8"/>
        </w:numPr>
        <w:rPr>
          <w:szCs w:val="24"/>
        </w:rPr>
      </w:pPr>
      <w:r w:rsidRPr="004A1540">
        <w:rPr>
          <w:szCs w:val="24"/>
        </w:rPr>
        <w:t xml:space="preserve">zdravotní pojišťovna – úrazové pojištění </w:t>
      </w:r>
      <w:r w:rsidR="004A1540" w:rsidRPr="004A1540">
        <w:rPr>
          <w:szCs w:val="24"/>
        </w:rPr>
        <w:t>žáků</w:t>
      </w:r>
      <w:r w:rsidR="008C2610" w:rsidRPr="004A1540">
        <w:rPr>
          <w:szCs w:val="24"/>
        </w:rPr>
        <w:t xml:space="preserve"> </w:t>
      </w:r>
      <w:r w:rsidRPr="004A1540">
        <w:rPr>
          <w:szCs w:val="24"/>
        </w:rPr>
        <w:t>a evidence školních úrazů</w:t>
      </w:r>
    </w:p>
    <w:p w:rsidR="004A1540" w:rsidRDefault="00B6005A" w:rsidP="00AF1DD7">
      <w:pPr>
        <w:pStyle w:val="Odstavecseseznamem"/>
        <w:numPr>
          <w:ilvl w:val="0"/>
          <w:numId w:val="8"/>
        </w:numPr>
        <w:rPr>
          <w:szCs w:val="24"/>
        </w:rPr>
      </w:pPr>
      <w:r w:rsidRPr="004A1540">
        <w:rPr>
          <w:szCs w:val="24"/>
        </w:rPr>
        <w:t>zveřejňování fotografií pořízených na akcích školy</w:t>
      </w:r>
      <w:r w:rsidR="004A1540">
        <w:rPr>
          <w:szCs w:val="24"/>
        </w:rPr>
        <w:t xml:space="preserve"> </w:t>
      </w:r>
      <w:r w:rsidRPr="004A1540">
        <w:rPr>
          <w:szCs w:val="24"/>
        </w:rPr>
        <w:t>a mimoškolních akcích v propagačních materiálech školy, včetně internetových stránek školy</w:t>
      </w:r>
      <w:r w:rsidR="00803915">
        <w:rPr>
          <w:szCs w:val="24"/>
        </w:rPr>
        <w:t xml:space="preserve"> a </w:t>
      </w:r>
      <w:proofErr w:type="spellStart"/>
      <w:r w:rsidR="00803915">
        <w:rPr>
          <w:szCs w:val="24"/>
        </w:rPr>
        <w:t>facebooku</w:t>
      </w:r>
      <w:proofErr w:type="spellEnd"/>
      <w:r w:rsidR="00803915">
        <w:rPr>
          <w:szCs w:val="24"/>
        </w:rPr>
        <w:t xml:space="preserve"> školy</w:t>
      </w:r>
      <w:r w:rsidRPr="004A1540">
        <w:rPr>
          <w:szCs w:val="24"/>
        </w:rPr>
        <w:t>, mimo jména a příjmení / včetně jména a příjmení</w:t>
      </w:r>
    </w:p>
    <w:p w:rsidR="004A1540" w:rsidRDefault="00B6005A" w:rsidP="00866B82">
      <w:pPr>
        <w:pStyle w:val="Odstavecseseznamem"/>
        <w:numPr>
          <w:ilvl w:val="0"/>
          <w:numId w:val="8"/>
        </w:numPr>
        <w:rPr>
          <w:szCs w:val="24"/>
        </w:rPr>
      </w:pPr>
      <w:r w:rsidRPr="004A1540">
        <w:rPr>
          <w:szCs w:val="24"/>
        </w:rPr>
        <w:t xml:space="preserve"> vedení nezbytné zdravotní dokumentace</w:t>
      </w:r>
    </w:p>
    <w:p w:rsidR="00B6005A" w:rsidRPr="004A1540" w:rsidRDefault="00B6005A" w:rsidP="00866B82">
      <w:pPr>
        <w:pStyle w:val="Odstavecseseznamem"/>
        <w:numPr>
          <w:ilvl w:val="0"/>
          <w:numId w:val="8"/>
        </w:numPr>
        <w:rPr>
          <w:szCs w:val="24"/>
        </w:rPr>
      </w:pPr>
      <w:r w:rsidRPr="004A1540">
        <w:rPr>
          <w:szCs w:val="24"/>
        </w:rPr>
        <w:t xml:space="preserve"> pro účely přijímacího řízení na SŠ</w:t>
      </w:r>
    </w:p>
    <w:p w:rsidR="00BC6935" w:rsidRPr="00982F0D" w:rsidRDefault="00BC6935" w:rsidP="00BC6935">
      <w:pPr>
        <w:pStyle w:val="Bezmezer"/>
        <w:ind w:left="720"/>
        <w:jc w:val="both"/>
        <w:rPr>
          <w:rFonts w:ascii="Times New Roman" w:hAnsi="Times New Roman" w:cs="Times New Roman"/>
          <w:sz w:val="24"/>
          <w:szCs w:val="24"/>
        </w:rPr>
      </w:pPr>
    </w:p>
    <w:p w:rsidR="00F1117A" w:rsidRPr="00B6005A" w:rsidRDefault="00F1117A" w:rsidP="00F1117A">
      <w:pPr>
        <w:rPr>
          <w:b/>
          <w:u w:val="single"/>
        </w:rPr>
      </w:pPr>
      <w:r w:rsidRPr="00B6005A">
        <w:rPr>
          <w:b/>
          <w:u w:val="single"/>
        </w:rPr>
        <w:t>Podepsání informovaného</w:t>
      </w:r>
      <w:r w:rsidR="004E5221" w:rsidRPr="00B6005A">
        <w:rPr>
          <w:b/>
          <w:u w:val="single"/>
        </w:rPr>
        <w:t xml:space="preserve"> souhlasu</w:t>
      </w:r>
    </w:p>
    <w:p w:rsidR="004E5221" w:rsidRPr="00B6005A" w:rsidRDefault="004E5221" w:rsidP="00F1117A">
      <w:pPr>
        <w:rPr>
          <w:b/>
          <w:u w:val="single"/>
        </w:rPr>
      </w:pPr>
    </w:p>
    <w:p w:rsidR="004E5221" w:rsidRDefault="00BC6935" w:rsidP="00F1117A">
      <w:r>
        <w:t xml:space="preserve">Ředitel či jím pověřená osoba </w:t>
      </w:r>
      <w:r w:rsidR="004E5221">
        <w:t>předají zákonným zástupcům informované souhlasy, kde svým podpisem potvrdí souhlas/nesouhlas s poskytováním některých osobních údajů.</w:t>
      </w:r>
    </w:p>
    <w:p w:rsidR="004E5221" w:rsidRDefault="004E5221" w:rsidP="00F1117A"/>
    <w:p w:rsidR="006B6711" w:rsidRPr="006B6711" w:rsidRDefault="006B6711" w:rsidP="006B6711">
      <w:pPr>
        <w:rPr>
          <w:b/>
          <w:u w:val="single"/>
        </w:rPr>
      </w:pPr>
      <w:r w:rsidRPr="006B6711">
        <w:rPr>
          <w:b/>
          <w:u w:val="single"/>
        </w:rPr>
        <w:t>Pověřenec pro ochranu osobních údajů</w:t>
      </w:r>
    </w:p>
    <w:p w:rsidR="006B6711" w:rsidRDefault="006B6711" w:rsidP="006B6711"/>
    <w:p w:rsidR="00245EA9" w:rsidRDefault="00245EA9" w:rsidP="006B6711">
      <w:r>
        <w:t>Pověřencem pro ochranu osobních údajů je:</w:t>
      </w:r>
    </w:p>
    <w:p w:rsidR="00982F0D" w:rsidRDefault="00982F0D" w:rsidP="00982F0D"/>
    <w:p w:rsidR="00982F0D" w:rsidRDefault="00982F0D" w:rsidP="00982F0D">
      <w:r>
        <w:t>JUDr. David Černecký</w:t>
      </w:r>
    </w:p>
    <w:p w:rsidR="00982F0D" w:rsidRDefault="00982F0D" w:rsidP="00982F0D">
      <w:r>
        <w:t xml:space="preserve">Advokátní kancelář </w:t>
      </w:r>
      <w:proofErr w:type="spellStart"/>
      <w:r>
        <w:t>Camrda</w:t>
      </w:r>
      <w:proofErr w:type="spellEnd"/>
      <w:r>
        <w:t xml:space="preserve">, </w:t>
      </w:r>
      <w:proofErr w:type="spellStart"/>
      <w:r>
        <w:t>Premus</w:t>
      </w:r>
      <w:proofErr w:type="spellEnd"/>
      <w:r>
        <w:t xml:space="preserve">, </w:t>
      </w:r>
      <w:proofErr w:type="spellStart"/>
      <w:r>
        <w:t>Vychopeň</w:t>
      </w:r>
      <w:proofErr w:type="spellEnd"/>
      <w:r>
        <w:t xml:space="preserve">, </w:t>
      </w:r>
      <w:proofErr w:type="spellStart"/>
      <w:r>
        <w:t>Vachoušek</w:t>
      </w:r>
      <w:proofErr w:type="spellEnd"/>
      <w:r>
        <w:t xml:space="preserve">, Zeman a partneři, </w:t>
      </w:r>
    </w:p>
    <w:p w:rsidR="00982F0D" w:rsidRDefault="00982F0D" w:rsidP="00982F0D">
      <w:r>
        <w:t>se sídlem Masarykovo nám. 225, 256 01 Benešov</w:t>
      </w:r>
    </w:p>
    <w:p w:rsidR="00982F0D" w:rsidRDefault="00982F0D" w:rsidP="00982F0D">
      <w:r>
        <w:t>datová schránka:</w:t>
      </w:r>
      <w:r w:rsidRPr="002750E2">
        <w:rPr>
          <w:bCs/>
          <w:w w:val="90"/>
          <w:szCs w:val="24"/>
        </w:rPr>
        <w:t xml:space="preserve"> </w:t>
      </w:r>
      <w:r w:rsidRPr="007F5DC8">
        <w:rPr>
          <w:bCs/>
          <w:w w:val="90"/>
          <w:szCs w:val="24"/>
        </w:rPr>
        <w:t xml:space="preserve">ID </w:t>
      </w:r>
      <w:r w:rsidRPr="007F5DC8">
        <w:rPr>
          <w:rStyle w:val="Siln"/>
          <w:b w:val="0"/>
          <w:szCs w:val="24"/>
        </w:rPr>
        <w:t>c3ahufb</w:t>
      </w:r>
    </w:p>
    <w:p w:rsidR="00982F0D" w:rsidRDefault="00982F0D" w:rsidP="00982F0D">
      <w:r>
        <w:t xml:space="preserve">email: </w:t>
      </w:r>
      <w:hyperlink r:id="rId7" w:history="1">
        <w:r w:rsidRPr="0005036F">
          <w:rPr>
            <w:rStyle w:val="Hypertextovodkaz"/>
          </w:rPr>
          <w:t>cernecky@pravni.cz</w:t>
        </w:r>
      </w:hyperlink>
    </w:p>
    <w:p w:rsidR="00982F0D" w:rsidRDefault="00982F0D" w:rsidP="00982F0D">
      <w:r>
        <w:t xml:space="preserve">tel.: 317 763 535 (v době úředních hodin </w:t>
      </w:r>
      <w:proofErr w:type="gramStart"/>
      <w:r>
        <w:t>kanceláře</w:t>
      </w:r>
      <w:proofErr w:type="gramEnd"/>
      <w:r>
        <w:t xml:space="preserve"> a to v pracovní dny od pondělí do pátku od 8:30-11:00 a 12:00-16:00 a v době přítomnosti pověřence). </w:t>
      </w:r>
    </w:p>
    <w:p w:rsidR="00982F0D" w:rsidRDefault="00982F0D" w:rsidP="00982F0D">
      <w:r>
        <w:t>V době mimo úřední hodiny kanceláře a v případě fyzické nepřítomnosti pověřence v kanceláři je možno využít e-mail nebo datovou schránku</w:t>
      </w:r>
      <w:r w:rsidRPr="007F5DC8">
        <w:rPr>
          <w:b/>
        </w:rPr>
        <w:t>.</w:t>
      </w:r>
    </w:p>
    <w:p w:rsidR="00245EA9" w:rsidRDefault="00245EA9" w:rsidP="006B6711"/>
    <w:p w:rsidR="00245EA9" w:rsidRDefault="00245EA9" w:rsidP="006B6711"/>
    <w:p w:rsidR="00245EA9" w:rsidRDefault="00245EA9" w:rsidP="006B6711"/>
    <w:p w:rsidR="00245EA9" w:rsidRDefault="00245EA9" w:rsidP="006B6711"/>
    <w:p w:rsidR="00EB75F0" w:rsidRDefault="00245EA9" w:rsidP="00DA53FF">
      <w:r>
        <w:tab/>
      </w:r>
      <w:r>
        <w:tab/>
      </w:r>
      <w:r>
        <w:tab/>
      </w:r>
      <w:r>
        <w:tab/>
      </w:r>
      <w:r>
        <w:tab/>
      </w:r>
      <w:r>
        <w:tab/>
      </w:r>
      <w:r>
        <w:tab/>
      </w:r>
      <w:r>
        <w:tab/>
        <w:t>ředitel školy</w:t>
      </w:r>
    </w:p>
    <w:sectPr w:rsidR="00EB75F0" w:rsidSect="00C86938">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EDF" w:rsidRDefault="00193EDF" w:rsidP="006151CB">
      <w:pPr>
        <w:spacing w:after="0"/>
      </w:pPr>
      <w:r>
        <w:separator/>
      </w:r>
    </w:p>
  </w:endnote>
  <w:endnote w:type="continuationSeparator" w:id="0">
    <w:p w:rsidR="00193EDF" w:rsidRDefault="00193EDF" w:rsidP="00615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EDF" w:rsidRDefault="00193EDF" w:rsidP="006151CB">
      <w:pPr>
        <w:spacing w:after="0"/>
      </w:pPr>
      <w:r>
        <w:separator/>
      </w:r>
    </w:p>
  </w:footnote>
  <w:footnote w:type="continuationSeparator" w:id="0">
    <w:p w:rsidR="00193EDF" w:rsidRDefault="00193EDF" w:rsidP="006151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5F0" w:rsidRDefault="00EB75F0">
    <w:pPr>
      <w:pStyle w:val="Zhlav"/>
    </w:pPr>
  </w:p>
  <w:p w:rsidR="00EB75F0" w:rsidRDefault="00EB75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357"/>
    <w:multiLevelType w:val="hybridMultilevel"/>
    <w:tmpl w:val="7C4CC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DD09F3"/>
    <w:multiLevelType w:val="hybridMultilevel"/>
    <w:tmpl w:val="E6B2C71C"/>
    <w:lvl w:ilvl="0" w:tplc="2F72A138">
      <w:start w:val="1"/>
      <w:numFmt w:val="lowerLetter"/>
      <w:lvlText w:val="%1)"/>
      <w:lvlJc w:val="left"/>
      <w:pPr>
        <w:tabs>
          <w:tab w:val="num" w:pos="720"/>
        </w:tabs>
        <w:ind w:left="720" w:hanging="360"/>
      </w:pPr>
    </w:lvl>
    <w:lvl w:ilvl="1" w:tplc="824AB020">
      <w:start w:val="1"/>
      <w:numFmt w:val="lowerLetter"/>
      <w:lvlText w:val="%2)"/>
      <w:lvlJc w:val="left"/>
      <w:pPr>
        <w:tabs>
          <w:tab w:val="num" w:pos="1440"/>
        </w:tabs>
        <w:ind w:left="1440" w:hanging="360"/>
      </w:pPr>
    </w:lvl>
    <w:lvl w:ilvl="2" w:tplc="3C8E6D38" w:tentative="1">
      <w:start w:val="1"/>
      <w:numFmt w:val="lowerLetter"/>
      <w:lvlText w:val="%3)"/>
      <w:lvlJc w:val="left"/>
      <w:pPr>
        <w:tabs>
          <w:tab w:val="num" w:pos="2160"/>
        </w:tabs>
        <w:ind w:left="2160" w:hanging="360"/>
      </w:pPr>
    </w:lvl>
    <w:lvl w:ilvl="3" w:tplc="7EA64D20" w:tentative="1">
      <w:start w:val="1"/>
      <w:numFmt w:val="lowerLetter"/>
      <w:lvlText w:val="%4)"/>
      <w:lvlJc w:val="left"/>
      <w:pPr>
        <w:tabs>
          <w:tab w:val="num" w:pos="2880"/>
        </w:tabs>
        <w:ind w:left="2880" w:hanging="360"/>
      </w:pPr>
    </w:lvl>
    <w:lvl w:ilvl="4" w:tplc="52A88178" w:tentative="1">
      <w:start w:val="1"/>
      <w:numFmt w:val="lowerLetter"/>
      <w:lvlText w:val="%5)"/>
      <w:lvlJc w:val="left"/>
      <w:pPr>
        <w:tabs>
          <w:tab w:val="num" w:pos="3600"/>
        </w:tabs>
        <w:ind w:left="3600" w:hanging="360"/>
      </w:pPr>
    </w:lvl>
    <w:lvl w:ilvl="5" w:tplc="52D89EA6" w:tentative="1">
      <w:start w:val="1"/>
      <w:numFmt w:val="lowerLetter"/>
      <w:lvlText w:val="%6)"/>
      <w:lvlJc w:val="left"/>
      <w:pPr>
        <w:tabs>
          <w:tab w:val="num" w:pos="4320"/>
        </w:tabs>
        <w:ind w:left="4320" w:hanging="360"/>
      </w:pPr>
    </w:lvl>
    <w:lvl w:ilvl="6" w:tplc="E138BF80" w:tentative="1">
      <w:start w:val="1"/>
      <w:numFmt w:val="lowerLetter"/>
      <w:lvlText w:val="%7)"/>
      <w:lvlJc w:val="left"/>
      <w:pPr>
        <w:tabs>
          <w:tab w:val="num" w:pos="5040"/>
        </w:tabs>
        <w:ind w:left="5040" w:hanging="360"/>
      </w:pPr>
    </w:lvl>
    <w:lvl w:ilvl="7" w:tplc="0354EC40" w:tentative="1">
      <w:start w:val="1"/>
      <w:numFmt w:val="lowerLetter"/>
      <w:lvlText w:val="%8)"/>
      <w:lvlJc w:val="left"/>
      <w:pPr>
        <w:tabs>
          <w:tab w:val="num" w:pos="5760"/>
        </w:tabs>
        <w:ind w:left="5760" w:hanging="360"/>
      </w:pPr>
    </w:lvl>
    <w:lvl w:ilvl="8" w:tplc="0A92E7A2" w:tentative="1">
      <w:start w:val="1"/>
      <w:numFmt w:val="lowerLetter"/>
      <w:lvlText w:val="%9)"/>
      <w:lvlJc w:val="left"/>
      <w:pPr>
        <w:tabs>
          <w:tab w:val="num" w:pos="6480"/>
        </w:tabs>
        <w:ind w:left="6480" w:hanging="360"/>
      </w:pPr>
    </w:lvl>
  </w:abstractNum>
  <w:abstractNum w:abstractNumId="2" w15:restartNumberingAfterBreak="0">
    <w:nsid w:val="141F0C2E"/>
    <w:multiLevelType w:val="hybridMultilevel"/>
    <w:tmpl w:val="BFAA5C62"/>
    <w:lvl w:ilvl="0" w:tplc="0C160DA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824659"/>
    <w:multiLevelType w:val="multilevel"/>
    <w:tmpl w:val="910CDB7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50DDA"/>
    <w:multiLevelType w:val="hybridMultilevel"/>
    <w:tmpl w:val="73F288EE"/>
    <w:lvl w:ilvl="0" w:tplc="BE3CBAB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D3990"/>
    <w:multiLevelType w:val="hybridMultilevel"/>
    <w:tmpl w:val="524478E4"/>
    <w:lvl w:ilvl="0" w:tplc="C2888EC8">
      <w:start w:val="5"/>
      <w:numFmt w:val="decimal"/>
      <w:lvlText w:val="%1."/>
      <w:lvlJc w:val="left"/>
      <w:pPr>
        <w:ind w:left="720" w:hanging="360"/>
      </w:pPr>
      <w:rPr>
        <w:rFonts w:hint="default"/>
      </w:rPr>
    </w:lvl>
    <w:lvl w:ilvl="1" w:tplc="6E1486F0">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49566C"/>
    <w:multiLevelType w:val="hybridMultilevel"/>
    <w:tmpl w:val="5DEC9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535F93"/>
    <w:multiLevelType w:val="hybridMultilevel"/>
    <w:tmpl w:val="B5E48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820ACA"/>
    <w:multiLevelType w:val="hybridMultilevel"/>
    <w:tmpl w:val="57DAE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4925F00"/>
    <w:multiLevelType w:val="hybridMultilevel"/>
    <w:tmpl w:val="AA6CA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A84DBE"/>
    <w:multiLevelType w:val="multilevel"/>
    <w:tmpl w:val="54DE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954A75"/>
    <w:multiLevelType w:val="hybridMultilevel"/>
    <w:tmpl w:val="23EEA2A4"/>
    <w:lvl w:ilvl="0" w:tplc="A95CB08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9B75DCB"/>
    <w:multiLevelType w:val="hybridMultilevel"/>
    <w:tmpl w:val="1ACE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4726E6"/>
    <w:multiLevelType w:val="hybridMultilevel"/>
    <w:tmpl w:val="DEFABF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80449A"/>
    <w:multiLevelType w:val="hybridMultilevel"/>
    <w:tmpl w:val="70AE4630"/>
    <w:lvl w:ilvl="0" w:tplc="A080F2C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2"/>
  </w:num>
  <w:num w:numId="5">
    <w:abstractNumId w:val="7"/>
  </w:num>
  <w:num w:numId="6">
    <w:abstractNumId w:val="14"/>
  </w:num>
  <w:num w:numId="7">
    <w:abstractNumId w:val="9"/>
  </w:num>
  <w:num w:numId="8">
    <w:abstractNumId w:val="12"/>
  </w:num>
  <w:num w:numId="9">
    <w:abstractNumId w:val="0"/>
  </w:num>
  <w:num w:numId="10">
    <w:abstractNumId w:val="13"/>
  </w:num>
  <w:num w:numId="11">
    <w:abstractNumId w:val="3"/>
    <w:lvlOverride w:ilvl="0">
      <w:lvl w:ilvl="0">
        <w:numFmt w:val="bullet"/>
        <w:lvlText w:val=""/>
        <w:lvlJc w:val="left"/>
        <w:pPr>
          <w:tabs>
            <w:tab w:val="num" w:pos="1211"/>
          </w:tabs>
          <w:ind w:left="1211" w:hanging="360"/>
        </w:pPr>
        <w:rPr>
          <w:rFonts w:ascii="Wingdings" w:hAnsi="Wingdings" w:hint="default"/>
          <w:sz w:val="20"/>
        </w:rPr>
      </w:lvl>
    </w:lvlOverride>
  </w:num>
  <w:num w:numId="12">
    <w:abstractNumId w:val="1"/>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66"/>
    <w:rsid w:val="00006DD0"/>
    <w:rsid w:val="00075F06"/>
    <w:rsid w:val="000A4904"/>
    <w:rsid w:val="00193EDF"/>
    <w:rsid w:val="00245EA9"/>
    <w:rsid w:val="00264164"/>
    <w:rsid w:val="00264FE9"/>
    <w:rsid w:val="002F3563"/>
    <w:rsid w:val="00410B14"/>
    <w:rsid w:val="00413C95"/>
    <w:rsid w:val="00440612"/>
    <w:rsid w:val="004A1540"/>
    <w:rsid w:val="004C5006"/>
    <w:rsid w:val="004E5221"/>
    <w:rsid w:val="00556FB2"/>
    <w:rsid w:val="005C5E45"/>
    <w:rsid w:val="006151CB"/>
    <w:rsid w:val="006949C5"/>
    <w:rsid w:val="006B6711"/>
    <w:rsid w:val="007322F9"/>
    <w:rsid w:val="00803915"/>
    <w:rsid w:val="0082308D"/>
    <w:rsid w:val="008C2610"/>
    <w:rsid w:val="008F6B2E"/>
    <w:rsid w:val="00937C89"/>
    <w:rsid w:val="00982F0D"/>
    <w:rsid w:val="00A5176A"/>
    <w:rsid w:val="00AB1B7B"/>
    <w:rsid w:val="00B04344"/>
    <w:rsid w:val="00B6005A"/>
    <w:rsid w:val="00BC6935"/>
    <w:rsid w:val="00C547A3"/>
    <w:rsid w:val="00C568CF"/>
    <w:rsid w:val="00C86938"/>
    <w:rsid w:val="00CB32EF"/>
    <w:rsid w:val="00CD4D27"/>
    <w:rsid w:val="00D72CC0"/>
    <w:rsid w:val="00DA53FF"/>
    <w:rsid w:val="00DA60EB"/>
    <w:rsid w:val="00DF32F7"/>
    <w:rsid w:val="00EB75F0"/>
    <w:rsid w:val="00F1117A"/>
    <w:rsid w:val="00F93E90"/>
    <w:rsid w:val="00FB5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A771"/>
  <w15:docId w15:val="{412C4915-73AE-4C57-90C4-544DC4B8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51CB"/>
    <w:pPr>
      <w:spacing w:line="240" w:lineRule="auto"/>
      <w:contextualSpacing/>
      <w:jc w:val="both"/>
    </w:pPr>
    <w:rPr>
      <w:rFonts w:ascii="Times New Roman" w:hAnsi="Times New Roman" w:cs="Times New Roman"/>
      <w:sz w:val="24"/>
    </w:rPr>
  </w:style>
  <w:style w:type="paragraph" w:styleId="Nadpis1">
    <w:name w:val="heading 1"/>
    <w:basedOn w:val="Normln"/>
    <w:next w:val="Normln"/>
    <w:link w:val="Nadpis1Char"/>
    <w:qFormat/>
    <w:rsid w:val="006151CB"/>
    <w:pPr>
      <w:keepNext/>
      <w:spacing w:after="0"/>
      <w:contextualSpacing w:val="0"/>
      <w:jc w:val="left"/>
      <w:outlineLvl w:val="0"/>
    </w:pPr>
    <w:rPr>
      <w:rFonts w:eastAsia="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151CB"/>
    <w:rPr>
      <w:rFonts w:ascii="Times New Roman" w:eastAsia="Times New Roman" w:hAnsi="Times New Roman" w:cs="Times New Roman"/>
      <w:sz w:val="24"/>
      <w:szCs w:val="20"/>
      <w:lang w:eastAsia="cs-CZ"/>
    </w:rPr>
  </w:style>
  <w:style w:type="character" w:styleId="Hypertextovodkaz">
    <w:name w:val="Hyperlink"/>
    <w:rsid w:val="006151CB"/>
    <w:rPr>
      <w:color w:val="0000FF"/>
      <w:u w:val="single"/>
    </w:rPr>
  </w:style>
  <w:style w:type="character" w:styleId="Siln">
    <w:name w:val="Strong"/>
    <w:basedOn w:val="Standardnpsmoodstavce"/>
    <w:uiPriority w:val="22"/>
    <w:qFormat/>
    <w:rsid w:val="006151CB"/>
    <w:rPr>
      <w:b/>
      <w:bCs/>
    </w:rPr>
  </w:style>
  <w:style w:type="paragraph" w:styleId="Zhlav">
    <w:name w:val="header"/>
    <w:basedOn w:val="Normln"/>
    <w:link w:val="ZhlavChar"/>
    <w:uiPriority w:val="99"/>
    <w:unhideWhenUsed/>
    <w:rsid w:val="006151CB"/>
    <w:pPr>
      <w:tabs>
        <w:tab w:val="center" w:pos="4536"/>
        <w:tab w:val="right" w:pos="9072"/>
      </w:tabs>
      <w:spacing w:after="0"/>
    </w:pPr>
  </w:style>
  <w:style w:type="character" w:customStyle="1" w:styleId="ZhlavChar">
    <w:name w:val="Záhlaví Char"/>
    <w:basedOn w:val="Standardnpsmoodstavce"/>
    <w:link w:val="Zhlav"/>
    <w:uiPriority w:val="99"/>
    <w:rsid w:val="006151CB"/>
    <w:rPr>
      <w:rFonts w:ascii="Times New Roman" w:eastAsia="Calibri" w:hAnsi="Times New Roman" w:cs="Times New Roman"/>
      <w:sz w:val="24"/>
    </w:rPr>
  </w:style>
  <w:style w:type="paragraph" w:styleId="Zpat">
    <w:name w:val="footer"/>
    <w:basedOn w:val="Normln"/>
    <w:link w:val="ZpatChar"/>
    <w:uiPriority w:val="99"/>
    <w:unhideWhenUsed/>
    <w:rsid w:val="006151CB"/>
    <w:pPr>
      <w:tabs>
        <w:tab w:val="center" w:pos="4536"/>
        <w:tab w:val="right" w:pos="9072"/>
      </w:tabs>
      <w:spacing w:after="0"/>
    </w:pPr>
  </w:style>
  <w:style w:type="character" w:customStyle="1" w:styleId="ZpatChar">
    <w:name w:val="Zápatí Char"/>
    <w:basedOn w:val="Standardnpsmoodstavce"/>
    <w:link w:val="Zpat"/>
    <w:uiPriority w:val="99"/>
    <w:rsid w:val="006151CB"/>
    <w:rPr>
      <w:rFonts w:ascii="Times New Roman" w:eastAsia="Calibri" w:hAnsi="Times New Roman" w:cs="Times New Roman"/>
      <w:sz w:val="24"/>
    </w:rPr>
  </w:style>
  <w:style w:type="paragraph" w:customStyle="1" w:styleId="doc-ti">
    <w:name w:val="doc-ti"/>
    <w:basedOn w:val="Normln"/>
    <w:rsid w:val="00CB32EF"/>
    <w:pPr>
      <w:spacing w:before="100" w:beforeAutospacing="1" w:after="100" w:afterAutospacing="1"/>
      <w:contextualSpacing w:val="0"/>
      <w:jc w:val="left"/>
    </w:pPr>
    <w:rPr>
      <w:rFonts w:eastAsia="Times New Roman"/>
      <w:szCs w:val="24"/>
      <w:lang w:eastAsia="cs-CZ"/>
    </w:rPr>
  </w:style>
  <w:style w:type="paragraph" w:customStyle="1" w:styleId="Normln1">
    <w:name w:val="Normální1"/>
    <w:basedOn w:val="Normln"/>
    <w:rsid w:val="00DA53FF"/>
    <w:pPr>
      <w:spacing w:before="100" w:beforeAutospacing="1" w:after="100" w:afterAutospacing="1"/>
      <w:contextualSpacing w:val="0"/>
      <w:jc w:val="left"/>
    </w:pPr>
    <w:rPr>
      <w:rFonts w:eastAsia="Times New Roman"/>
      <w:szCs w:val="24"/>
      <w:lang w:eastAsia="cs-CZ"/>
    </w:rPr>
  </w:style>
  <w:style w:type="paragraph" w:styleId="Odstavecseseznamem">
    <w:name w:val="List Paragraph"/>
    <w:basedOn w:val="Normln"/>
    <w:uiPriority w:val="34"/>
    <w:qFormat/>
    <w:rsid w:val="006949C5"/>
    <w:pPr>
      <w:ind w:left="720"/>
    </w:pPr>
  </w:style>
  <w:style w:type="paragraph" w:styleId="Bezmezer">
    <w:name w:val="No Spacing"/>
    <w:uiPriority w:val="1"/>
    <w:qFormat/>
    <w:rsid w:val="00B6005A"/>
    <w:pPr>
      <w:spacing w:after="0" w:line="240" w:lineRule="auto"/>
    </w:pPr>
    <w:rPr>
      <w:rFonts w:eastAsiaTheme="minorHAnsi"/>
    </w:rPr>
  </w:style>
  <w:style w:type="character" w:customStyle="1" w:styleId="nowrap">
    <w:name w:val="nowrap"/>
    <w:basedOn w:val="Standardnpsmoodstavce"/>
    <w:rsid w:val="00413C95"/>
  </w:style>
  <w:style w:type="paragraph" w:styleId="Normlnweb">
    <w:name w:val="Normal (Web)"/>
    <w:basedOn w:val="Normln"/>
    <w:uiPriority w:val="99"/>
    <w:semiHidden/>
    <w:unhideWhenUsed/>
    <w:rsid w:val="00BC6935"/>
    <w:pPr>
      <w:spacing w:before="100" w:beforeAutospacing="1" w:after="100" w:afterAutospacing="1"/>
      <w:contextualSpacing w:val="0"/>
      <w:jc w:val="left"/>
    </w:pPr>
    <w:rPr>
      <w:rFonts w:eastAsia="Times New Roman"/>
      <w:szCs w:val="24"/>
      <w:lang w:eastAsia="cs-CZ"/>
    </w:rPr>
  </w:style>
  <w:style w:type="paragraph" w:styleId="Textbubliny">
    <w:name w:val="Balloon Text"/>
    <w:basedOn w:val="Normln"/>
    <w:link w:val="TextbublinyChar"/>
    <w:uiPriority w:val="99"/>
    <w:semiHidden/>
    <w:unhideWhenUsed/>
    <w:rsid w:val="00B0434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4344"/>
    <w:rPr>
      <w:rFonts w:ascii="Segoe UI" w:hAnsi="Segoe UI" w:cs="Segoe UI"/>
      <w:sz w:val="18"/>
      <w:szCs w:val="18"/>
    </w:rPr>
  </w:style>
  <w:style w:type="character" w:customStyle="1" w:styleId="preformatted">
    <w:name w:val="preformatted"/>
    <w:basedOn w:val="Standardnpsmoodstavce"/>
    <w:rsid w:val="004A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7791">
      <w:bodyDiv w:val="1"/>
      <w:marLeft w:val="0"/>
      <w:marRight w:val="0"/>
      <w:marTop w:val="0"/>
      <w:marBottom w:val="0"/>
      <w:divBdr>
        <w:top w:val="none" w:sz="0" w:space="0" w:color="auto"/>
        <w:left w:val="none" w:sz="0" w:space="0" w:color="auto"/>
        <w:bottom w:val="none" w:sz="0" w:space="0" w:color="auto"/>
        <w:right w:val="none" w:sz="0" w:space="0" w:color="auto"/>
      </w:divBdr>
    </w:div>
    <w:div w:id="420372708">
      <w:bodyDiv w:val="1"/>
      <w:marLeft w:val="0"/>
      <w:marRight w:val="0"/>
      <w:marTop w:val="0"/>
      <w:marBottom w:val="0"/>
      <w:divBdr>
        <w:top w:val="none" w:sz="0" w:space="0" w:color="auto"/>
        <w:left w:val="none" w:sz="0" w:space="0" w:color="auto"/>
        <w:bottom w:val="none" w:sz="0" w:space="0" w:color="auto"/>
        <w:right w:val="none" w:sz="0" w:space="0" w:color="auto"/>
      </w:divBdr>
    </w:div>
    <w:div w:id="897545298">
      <w:bodyDiv w:val="1"/>
      <w:marLeft w:val="0"/>
      <w:marRight w:val="0"/>
      <w:marTop w:val="0"/>
      <w:marBottom w:val="0"/>
      <w:divBdr>
        <w:top w:val="none" w:sz="0" w:space="0" w:color="auto"/>
        <w:left w:val="none" w:sz="0" w:space="0" w:color="auto"/>
        <w:bottom w:val="none" w:sz="0" w:space="0" w:color="auto"/>
        <w:right w:val="none" w:sz="0" w:space="0" w:color="auto"/>
      </w:divBdr>
    </w:div>
    <w:div w:id="100605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rnecky@prav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2430</Words>
  <Characters>14338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Černecký</dc:creator>
  <cp:lastModifiedBy>David Černecký</cp:lastModifiedBy>
  <cp:revision>3</cp:revision>
  <cp:lastPrinted>2018-05-24T14:33:00Z</cp:lastPrinted>
  <dcterms:created xsi:type="dcterms:W3CDTF">2018-05-24T15:44:00Z</dcterms:created>
  <dcterms:modified xsi:type="dcterms:W3CDTF">2018-05-24T16:26:00Z</dcterms:modified>
</cp:coreProperties>
</file>