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158A" w:rsidRDefault="00A363DB">
      <w:pPr>
        <w:rPr>
          <w:sz w:val="42"/>
          <w:szCs w:val="42"/>
        </w:rPr>
      </w:pPr>
      <w:r>
        <w:rPr>
          <w:sz w:val="42"/>
          <w:szCs w:val="42"/>
        </w:rPr>
        <w:t>O</w:t>
      </w:r>
      <w:r>
        <w:rPr>
          <w:sz w:val="34"/>
          <w:szCs w:val="34"/>
        </w:rPr>
        <w:t xml:space="preserve">CHRANA ZDRAVÍ A PROVOZ ZÁKLADNÍCH ŠKOL V OBDOBÍ </w:t>
      </w:r>
      <w:r w:rsidR="00FB3AC2">
        <w:rPr>
          <w:sz w:val="34"/>
          <w:szCs w:val="34"/>
        </w:rPr>
        <w:t xml:space="preserve">OD 8. ČERVNA </w:t>
      </w:r>
      <w:r>
        <w:rPr>
          <w:sz w:val="34"/>
          <w:szCs w:val="34"/>
        </w:rPr>
        <w:t xml:space="preserve">DO KONCE ŠKOLNÍHO ROKU </w:t>
      </w:r>
      <w:r>
        <w:rPr>
          <w:sz w:val="42"/>
          <w:szCs w:val="42"/>
        </w:rPr>
        <w:t>2019/2020</w:t>
      </w:r>
    </w:p>
    <w:p w:rsidR="00EA7922" w:rsidRDefault="00EA7922">
      <w:pPr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Organizace konzultací</w:t>
      </w:r>
    </w:p>
    <w:p w:rsidR="00EA7922" w:rsidRPr="00EA7922" w:rsidRDefault="00EA7922">
      <w:pPr>
        <w:rPr>
          <w:rFonts w:cstheme="minorHAnsi"/>
          <w:color w:val="000000"/>
          <w:sz w:val="23"/>
          <w:szCs w:val="23"/>
        </w:rPr>
      </w:pPr>
      <w:r w:rsidRPr="00EA7922">
        <w:rPr>
          <w:rFonts w:cstheme="minorHAnsi"/>
          <w:color w:val="000000"/>
          <w:sz w:val="23"/>
          <w:szCs w:val="23"/>
        </w:rPr>
        <w:t xml:space="preserve">Konzultace </w:t>
      </w:r>
      <w:r>
        <w:rPr>
          <w:rFonts w:cstheme="minorHAnsi"/>
          <w:color w:val="000000"/>
          <w:sz w:val="23"/>
          <w:szCs w:val="23"/>
        </w:rPr>
        <w:t>budou probíhat ve dnech pondělí, středa, pátek od 8.6.2020</w:t>
      </w:r>
      <w:r w:rsidR="00FB3AC2">
        <w:rPr>
          <w:rFonts w:cstheme="minorHAnsi"/>
          <w:color w:val="000000"/>
          <w:sz w:val="23"/>
          <w:szCs w:val="23"/>
        </w:rPr>
        <w:t xml:space="preserve"> ve třídách šestého až osmého ročníku</w:t>
      </w:r>
      <w:r>
        <w:rPr>
          <w:rFonts w:cstheme="minorHAnsi"/>
          <w:color w:val="000000"/>
          <w:sz w:val="23"/>
          <w:szCs w:val="23"/>
        </w:rPr>
        <w:t>. Konzultace budou v předmětech český jazyk, anglický jazyk, matematika dvakrát týdně a konzultace v předmětech dějepis, zeměpis, občanská výchova, německý jazyk, fyzika, přírodopis, chemie, jedenkrát týdně.</w:t>
      </w:r>
      <w:r w:rsidR="00FB3AC2">
        <w:rPr>
          <w:rFonts w:cstheme="minorHAnsi"/>
          <w:color w:val="000000"/>
          <w:sz w:val="23"/>
          <w:szCs w:val="23"/>
        </w:rPr>
        <w:t xml:space="preserve"> Rozvrh bude k dispozici u třídních učitelů. Pro žáky devátého ročníku budou organizovány třídnické hodiny, informace podají třídní učitelé. </w:t>
      </w:r>
      <w:r>
        <w:rPr>
          <w:rFonts w:cstheme="minorHAnsi"/>
          <w:color w:val="000000"/>
          <w:sz w:val="23"/>
          <w:szCs w:val="23"/>
        </w:rPr>
        <w:t xml:space="preserve"> </w:t>
      </w:r>
    </w:p>
    <w:p w:rsidR="00AF454F" w:rsidRPr="00AF454F" w:rsidRDefault="00AF454F">
      <w:pPr>
        <w:rPr>
          <w:rFonts w:ascii="Calibri" w:hAnsi="Calibri" w:cs="Calibri"/>
          <w:b/>
          <w:bCs/>
          <w:color w:val="000000"/>
          <w:sz w:val="23"/>
          <w:szCs w:val="23"/>
        </w:rPr>
      </w:pPr>
      <w:r w:rsidRPr="00AF454F">
        <w:rPr>
          <w:rFonts w:ascii="Calibri" w:hAnsi="Calibri" w:cs="Calibri"/>
          <w:b/>
          <w:bCs/>
          <w:color w:val="000000"/>
          <w:sz w:val="23"/>
          <w:szCs w:val="23"/>
        </w:rPr>
        <w:t>Čestné prohlášení</w:t>
      </w:r>
    </w:p>
    <w:p w:rsidR="00A363DB" w:rsidRDefault="00AF454F">
      <w:pPr>
        <w:rPr>
          <w:sz w:val="42"/>
          <w:szCs w:val="42"/>
        </w:rPr>
      </w:pPr>
      <w:r w:rsidRPr="003D7F57">
        <w:rPr>
          <w:rFonts w:cstheme="minorHAnsi"/>
          <w:color w:val="000000"/>
          <w:sz w:val="23"/>
          <w:szCs w:val="23"/>
        </w:rPr>
        <w:t>Zákonný zástupce je povinen podepsat čestné prohlášení</w:t>
      </w:r>
      <w:r>
        <w:rPr>
          <w:rFonts w:cstheme="minorHAnsi"/>
          <w:color w:val="000000"/>
          <w:sz w:val="23"/>
          <w:szCs w:val="23"/>
        </w:rPr>
        <w:t xml:space="preserve">, které předá žák před prvním vstupem do budovy školy pověřenému pedagogickému pracovníkovi. Čestné prohlášení je ke stažení na webových stránkách školy nebo na sběrném místě. </w:t>
      </w:r>
    </w:p>
    <w:p w:rsidR="00A363DB" w:rsidRPr="00AF454F" w:rsidRDefault="00A363DB" w:rsidP="00A363DB">
      <w:pPr>
        <w:pStyle w:val="Default"/>
        <w:rPr>
          <w:b/>
          <w:bCs/>
          <w:sz w:val="23"/>
          <w:szCs w:val="23"/>
        </w:rPr>
      </w:pPr>
      <w:r w:rsidRPr="00AF454F">
        <w:rPr>
          <w:b/>
          <w:bCs/>
          <w:sz w:val="23"/>
          <w:szCs w:val="23"/>
        </w:rPr>
        <w:t xml:space="preserve">Cesta do školy a ze školy </w:t>
      </w:r>
    </w:p>
    <w:p w:rsidR="00A363DB" w:rsidRDefault="00A363DB" w:rsidP="00FB3A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Při cestě do školy a ze školy se na žáky vztahují obecná pravidla chování stanovená krizovými opatřeními, zejména:</w:t>
      </w:r>
      <w:r w:rsidR="00FB3AC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Zakrytí úst a nosu ochrannými prostředky </w:t>
      </w:r>
      <w:r>
        <w:rPr>
          <w:i/>
          <w:iCs/>
          <w:sz w:val="23"/>
          <w:szCs w:val="23"/>
        </w:rPr>
        <w:t>(dále jen „rouška“)</w:t>
      </w:r>
      <w:r>
        <w:rPr>
          <w:sz w:val="23"/>
          <w:szCs w:val="23"/>
        </w:rPr>
        <w:t>, pokud se nacházejí alespoň dvě osoby v bližší vzdálenosti než 2 metry, nejedná-li se výlučně o členy domácnosti.</w:t>
      </w:r>
    </w:p>
    <w:p w:rsidR="00A363DB" w:rsidRPr="00AF454F" w:rsidRDefault="00A363DB" w:rsidP="00A363DB">
      <w:pPr>
        <w:pStyle w:val="Default"/>
        <w:rPr>
          <w:b/>
          <w:bCs/>
          <w:sz w:val="23"/>
          <w:szCs w:val="23"/>
        </w:rPr>
      </w:pPr>
      <w:r w:rsidRPr="00AF454F">
        <w:rPr>
          <w:b/>
          <w:bCs/>
          <w:sz w:val="23"/>
          <w:szCs w:val="23"/>
        </w:rPr>
        <w:t xml:space="preserve">Příchod ke škole a pohyb před školou </w:t>
      </w:r>
    </w:p>
    <w:p w:rsidR="00A363DB" w:rsidRDefault="00A363DB" w:rsidP="00A363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Pohyb žáků před vstupem do školy organizuje škola podle těchto principů: </w:t>
      </w:r>
    </w:p>
    <w:p w:rsidR="00A363DB" w:rsidRDefault="00A363DB" w:rsidP="00A363DB">
      <w:pPr>
        <w:pStyle w:val="Default"/>
        <w:spacing w:after="58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 xml:space="preserve"> </w:t>
      </w:r>
      <w:r>
        <w:rPr>
          <w:sz w:val="23"/>
          <w:szCs w:val="23"/>
        </w:rPr>
        <w:t>Minimalizovat velké shromažďování osob před školou</w:t>
      </w:r>
    </w:p>
    <w:p w:rsidR="00A363DB" w:rsidRDefault="00A363DB" w:rsidP="00A363DB">
      <w:pPr>
        <w:pStyle w:val="Default"/>
        <w:spacing w:after="58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 xml:space="preserve"> </w:t>
      </w:r>
      <w:r>
        <w:rPr>
          <w:sz w:val="23"/>
          <w:szCs w:val="23"/>
        </w:rPr>
        <w:t xml:space="preserve">Pro všechny osoby nacházející se před školou platí povinnost zakrytí úst a nosu, pokud se nacházejí alespoň dvě osoby v bližší vzdálenosti než 2 metry, nejedná-li se výlučně o členy domácnosti. </w:t>
      </w:r>
    </w:p>
    <w:p w:rsidR="00A363DB" w:rsidRDefault="00A363DB" w:rsidP="00A363DB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 xml:space="preserve"> </w:t>
      </w:r>
      <w:r w:rsidRPr="00A363DB">
        <w:rPr>
          <w:sz w:val="23"/>
          <w:szCs w:val="23"/>
        </w:rPr>
        <w:t>Organizovat shromáždění žáků ve skupinách tak, jak budou následně společně ve třídách.</w:t>
      </w:r>
    </w:p>
    <w:p w:rsidR="00A363DB" w:rsidRPr="00A363DB" w:rsidRDefault="00A363DB" w:rsidP="00A363DB">
      <w:p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color w:val="000000"/>
          <w:sz w:val="23"/>
          <w:szCs w:val="23"/>
        </w:rPr>
      </w:pPr>
      <w:r w:rsidRPr="00A363DB">
        <w:rPr>
          <w:rFonts w:ascii="Wingdings 2" w:hAnsi="Wingdings 2" w:cs="Wingdings 2"/>
          <w:color w:val="000000"/>
          <w:sz w:val="23"/>
          <w:szCs w:val="23"/>
        </w:rPr>
        <w:t xml:space="preserve"> </w:t>
      </w:r>
      <w:r w:rsidRPr="00A363DB">
        <w:rPr>
          <w:rFonts w:ascii="Calibri" w:hAnsi="Calibri" w:cs="Calibri"/>
          <w:color w:val="000000"/>
          <w:sz w:val="23"/>
          <w:szCs w:val="23"/>
        </w:rPr>
        <w:t>Žáky před školou vyzvedává pověřený pedagogický pracovník, který žáky organizuje do skupiny</w:t>
      </w:r>
      <w:r w:rsidR="00FB3AC2">
        <w:rPr>
          <w:rFonts w:ascii="Calibri" w:hAnsi="Calibri" w:cs="Calibri"/>
          <w:color w:val="000000"/>
          <w:sz w:val="23"/>
          <w:szCs w:val="23"/>
        </w:rPr>
        <w:t>,</w:t>
      </w:r>
      <w:r w:rsidRPr="00A363DB">
        <w:rPr>
          <w:rFonts w:ascii="Calibri" w:hAnsi="Calibri" w:cs="Calibri"/>
          <w:color w:val="000000"/>
          <w:sz w:val="23"/>
          <w:szCs w:val="23"/>
        </w:rPr>
        <w:t xml:space="preserve"> vyzvedává je</w:t>
      </w:r>
      <w:r w:rsidR="00EA7922">
        <w:rPr>
          <w:rFonts w:ascii="Calibri" w:hAnsi="Calibri" w:cs="Calibri"/>
          <w:color w:val="000000"/>
          <w:sz w:val="23"/>
          <w:szCs w:val="23"/>
        </w:rPr>
        <w:t xml:space="preserve"> a změří tělesnou teplotu.</w:t>
      </w:r>
    </w:p>
    <w:p w:rsidR="00A363DB" w:rsidRDefault="00A363DB" w:rsidP="00A363DB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A363DB">
        <w:rPr>
          <w:rFonts w:asciiTheme="majorHAnsi" w:hAnsiTheme="majorHAnsi" w:cstheme="majorHAnsi"/>
          <w:sz w:val="23"/>
          <w:szCs w:val="23"/>
        </w:rPr>
        <w:t xml:space="preserve"> </w:t>
      </w:r>
    </w:p>
    <w:p w:rsidR="00A363DB" w:rsidRDefault="00A363DB" w:rsidP="00A363D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Vstup do budovy školy nebo školského zařízení </w:t>
      </w:r>
    </w:p>
    <w:p w:rsidR="00A363DB" w:rsidRDefault="00A363DB" w:rsidP="00A363DB">
      <w:pPr>
        <w:pStyle w:val="Default"/>
        <w:spacing w:after="53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 xml:space="preserve"> </w:t>
      </w:r>
      <w:r>
        <w:rPr>
          <w:sz w:val="23"/>
          <w:szCs w:val="23"/>
        </w:rPr>
        <w:t xml:space="preserve">Vstup do budovy školy je umožněn </w:t>
      </w:r>
      <w:r>
        <w:rPr>
          <w:b/>
          <w:bCs/>
          <w:sz w:val="23"/>
          <w:szCs w:val="23"/>
        </w:rPr>
        <w:t>pouze žákům</w:t>
      </w:r>
      <w:r>
        <w:rPr>
          <w:sz w:val="23"/>
          <w:szCs w:val="23"/>
        </w:rPr>
        <w:t xml:space="preserve">, nikoliv doprovázejícím osobám. </w:t>
      </w:r>
    </w:p>
    <w:p w:rsidR="00A363DB" w:rsidRDefault="00A363DB" w:rsidP="00A363DB">
      <w:pPr>
        <w:pStyle w:val="Default"/>
        <w:spacing w:after="53"/>
        <w:rPr>
          <w:rFonts w:ascii="Wingdings 2" w:hAnsi="Wingdings 2" w:cs="Wingdings 2"/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 xml:space="preserve"> </w:t>
      </w:r>
      <w:r w:rsidRPr="00A363DB">
        <w:rPr>
          <w:sz w:val="23"/>
          <w:szCs w:val="23"/>
        </w:rPr>
        <w:t>Pedagogové odvedou žáky do tříd po skupinách, aby nedocházelo ke kontaktu mezi skupinami.</w:t>
      </w:r>
      <w:r>
        <w:rPr>
          <w:rFonts w:ascii="Wingdings 2" w:hAnsi="Wingdings 2" w:cs="Wingdings 2"/>
          <w:sz w:val="23"/>
          <w:szCs w:val="23"/>
        </w:rPr>
        <w:t xml:space="preserve"> </w:t>
      </w:r>
    </w:p>
    <w:p w:rsidR="00A363DB" w:rsidRDefault="00A363DB" w:rsidP="00A363DB">
      <w:pPr>
        <w:pStyle w:val="Default"/>
        <w:spacing w:after="53"/>
        <w:rPr>
          <w:sz w:val="15"/>
          <w:szCs w:val="15"/>
        </w:rPr>
      </w:pPr>
      <w:r>
        <w:rPr>
          <w:rFonts w:ascii="Wingdings 2" w:hAnsi="Wingdings 2" w:cs="Wingdings 2"/>
          <w:sz w:val="23"/>
          <w:szCs w:val="23"/>
        </w:rPr>
        <w:t xml:space="preserve"> </w:t>
      </w:r>
      <w:r>
        <w:rPr>
          <w:sz w:val="23"/>
          <w:szCs w:val="23"/>
        </w:rPr>
        <w:t xml:space="preserve">Všichni žáci i zaměstnanci školy nosí </w:t>
      </w:r>
      <w:r>
        <w:rPr>
          <w:b/>
          <w:bCs/>
          <w:sz w:val="23"/>
          <w:szCs w:val="23"/>
        </w:rPr>
        <w:t>ve společných prostorách roušky.</w:t>
      </w:r>
    </w:p>
    <w:p w:rsidR="00A363DB" w:rsidRDefault="00A363DB" w:rsidP="00A363DB">
      <w:pPr>
        <w:pStyle w:val="Default"/>
        <w:spacing w:after="53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 xml:space="preserve"> </w:t>
      </w:r>
      <w:r>
        <w:rPr>
          <w:sz w:val="23"/>
          <w:szCs w:val="23"/>
        </w:rPr>
        <w:t xml:space="preserve">Žák je povinen dodržovat stanovená hygienická pravidla; jejich opakované nedodržování, po prokazatelném upozornění zákonného zástupce žáka, je důvodem k nevpuštění žáka do školy, resp. k vyřazení žáka ze skupiny či přípravy. </w:t>
      </w:r>
    </w:p>
    <w:p w:rsidR="00A363DB" w:rsidRDefault="00A363DB" w:rsidP="00A363DB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 xml:space="preserve"> </w:t>
      </w:r>
      <w:r>
        <w:rPr>
          <w:sz w:val="23"/>
          <w:szCs w:val="23"/>
        </w:rPr>
        <w:t xml:space="preserve">Škola organizuje provoz v šatnách, případně místech určených k odložení svrchního oděvu a přezutí tak, aby se zamezilo setkávání žáků z různých skupin. </w:t>
      </w:r>
    </w:p>
    <w:p w:rsidR="00A363DB" w:rsidRDefault="00A363DB" w:rsidP="00A363DB">
      <w:pPr>
        <w:pStyle w:val="Default"/>
        <w:rPr>
          <w:sz w:val="23"/>
          <w:szCs w:val="23"/>
        </w:rPr>
      </w:pPr>
    </w:p>
    <w:p w:rsidR="00A363DB" w:rsidRPr="00A363DB" w:rsidRDefault="00A363DB" w:rsidP="00A363DB">
      <w:p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color w:val="000000"/>
          <w:sz w:val="24"/>
          <w:szCs w:val="24"/>
        </w:rPr>
      </w:pPr>
      <w:r w:rsidRPr="00A363DB">
        <w:rPr>
          <w:rFonts w:ascii="Calibri" w:hAnsi="Calibri" w:cs="Calibri"/>
          <w:b/>
          <w:bCs/>
          <w:color w:val="000000"/>
          <w:sz w:val="23"/>
          <w:szCs w:val="23"/>
        </w:rPr>
        <w:t>Ve třídě</w:t>
      </w:r>
      <w:r w:rsidRPr="00A363DB">
        <w:rPr>
          <w:rFonts w:ascii="Wingdings 2" w:hAnsi="Wingdings 2" w:cs="Wingdings 2"/>
          <w:color w:val="000000"/>
          <w:sz w:val="24"/>
          <w:szCs w:val="24"/>
        </w:rPr>
        <w:t xml:space="preserve"> </w:t>
      </w:r>
    </w:p>
    <w:p w:rsidR="00A363DB" w:rsidRPr="00A363DB" w:rsidRDefault="00A363DB" w:rsidP="00A363DB">
      <w:pPr>
        <w:autoSpaceDE w:val="0"/>
        <w:autoSpaceDN w:val="0"/>
        <w:adjustRightInd w:val="0"/>
        <w:spacing w:after="56" w:line="240" w:lineRule="auto"/>
        <w:rPr>
          <w:rFonts w:ascii="Wingdings 2" w:hAnsi="Wingdings 2" w:cs="Wingdings 2"/>
          <w:color w:val="000000"/>
          <w:sz w:val="23"/>
          <w:szCs w:val="23"/>
        </w:rPr>
      </w:pPr>
      <w:r w:rsidRPr="00A363DB">
        <w:rPr>
          <w:rFonts w:ascii="Wingdings 2" w:hAnsi="Wingdings 2" w:cs="Wingdings 2"/>
          <w:color w:val="000000"/>
          <w:sz w:val="23"/>
          <w:szCs w:val="23"/>
        </w:rPr>
        <w:t xml:space="preserve"> </w:t>
      </w:r>
      <w:r w:rsidRPr="00A363DB">
        <w:rPr>
          <w:rFonts w:ascii="Calibri" w:hAnsi="Calibri" w:cs="Calibri"/>
          <w:b/>
          <w:bCs/>
          <w:color w:val="000000"/>
          <w:sz w:val="23"/>
          <w:szCs w:val="23"/>
        </w:rPr>
        <w:t xml:space="preserve">Neprodleně po přezutí, </w:t>
      </w:r>
      <w:r w:rsidRPr="00A363DB">
        <w:rPr>
          <w:rFonts w:ascii="Calibri" w:hAnsi="Calibri" w:cs="Calibri"/>
          <w:color w:val="000000"/>
          <w:sz w:val="23"/>
          <w:szCs w:val="23"/>
        </w:rPr>
        <w:t xml:space="preserve">popřípadě po příchodu do třídy, musí každý použít dezinfekci na ruce. Doporučuje se i předchozí umytí rukou </w:t>
      </w:r>
      <w:r w:rsidRPr="00A363DB">
        <w:rPr>
          <w:rFonts w:ascii="Calibri" w:hAnsi="Calibri" w:cs="Calibri"/>
          <w:i/>
          <w:iCs/>
          <w:color w:val="000000"/>
          <w:sz w:val="23"/>
          <w:szCs w:val="23"/>
        </w:rPr>
        <w:t>(důkladně 20 až 30 sekund vodou a tekutým mýdlem)</w:t>
      </w:r>
      <w:r w:rsidRPr="00A363DB">
        <w:rPr>
          <w:rFonts w:ascii="Calibri" w:hAnsi="Calibri" w:cs="Calibri"/>
          <w:color w:val="000000"/>
          <w:sz w:val="23"/>
          <w:szCs w:val="23"/>
        </w:rPr>
        <w:t xml:space="preserve">. </w:t>
      </w:r>
    </w:p>
    <w:p w:rsidR="00A363DB" w:rsidRPr="00A363DB" w:rsidRDefault="00A363DB" w:rsidP="00A363DB">
      <w:pPr>
        <w:autoSpaceDE w:val="0"/>
        <w:autoSpaceDN w:val="0"/>
        <w:adjustRightInd w:val="0"/>
        <w:spacing w:after="56" w:line="240" w:lineRule="auto"/>
        <w:rPr>
          <w:rFonts w:ascii="Wingdings 2" w:hAnsi="Wingdings 2" w:cs="Wingdings 2"/>
          <w:color w:val="000000"/>
          <w:sz w:val="23"/>
          <w:szCs w:val="23"/>
        </w:rPr>
      </w:pPr>
      <w:r w:rsidRPr="00A363DB">
        <w:rPr>
          <w:rFonts w:ascii="Wingdings 2" w:hAnsi="Wingdings 2" w:cs="Wingdings 2"/>
          <w:color w:val="000000"/>
          <w:sz w:val="23"/>
          <w:szCs w:val="23"/>
        </w:rPr>
        <w:lastRenderedPageBreak/>
        <w:t xml:space="preserve"> </w:t>
      </w:r>
      <w:r w:rsidRPr="00A363DB">
        <w:rPr>
          <w:rFonts w:ascii="Calibri" w:hAnsi="Calibri" w:cs="Calibri"/>
          <w:b/>
          <w:bCs/>
          <w:color w:val="000000"/>
          <w:sz w:val="23"/>
          <w:szCs w:val="23"/>
        </w:rPr>
        <w:t>Maximální počet žáků ve skupině je 15 s tím, že je nezbytné dodržet zásadu jeden žák v</w:t>
      </w:r>
      <w:r w:rsidR="00FB3AC2">
        <w:rPr>
          <w:rFonts w:ascii="Calibri" w:hAnsi="Calibri" w:cs="Calibri"/>
          <w:b/>
          <w:bCs/>
          <w:color w:val="000000"/>
          <w:sz w:val="23"/>
          <w:szCs w:val="23"/>
        </w:rPr>
        <w:t> </w:t>
      </w:r>
      <w:r w:rsidRPr="00A363DB">
        <w:rPr>
          <w:rFonts w:ascii="Calibri" w:hAnsi="Calibri" w:cs="Calibri"/>
          <w:b/>
          <w:bCs/>
          <w:color w:val="000000"/>
          <w:sz w:val="23"/>
          <w:szCs w:val="23"/>
        </w:rPr>
        <w:t>lavici ve třídě</w:t>
      </w:r>
      <w:r w:rsidRPr="00A363DB">
        <w:rPr>
          <w:rFonts w:ascii="Calibri" w:hAnsi="Calibri" w:cs="Calibri"/>
          <w:color w:val="000000"/>
          <w:sz w:val="23"/>
          <w:szCs w:val="23"/>
        </w:rPr>
        <w:t xml:space="preserve">. </w:t>
      </w:r>
    </w:p>
    <w:p w:rsidR="00A363DB" w:rsidRPr="00A363DB" w:rsidRDefault="00A363DB" w:rsidP="00A363DB">
      <w:pPr>
        <w:autoSpaceDE w:val="0"/>
        <w:autoSpaceDN w:val="0"/>
        <w:adjustRightInd w:val="0"/>
        <w:spacing w:after="56" w:line="240" w:lineRule="auto"/>
        <w:rPr>
          <w:rFonts w:ascii="Wingdings 2" w:hAnsi="Wingdings 2" w:cs="Wingdings 2"/>
          <w:color w:val="000000"/>
          <w:sz w:val="15"/>
          <w:szCs w:val="15"/>
        </w:rPr>
      </w:pPr>
      <w:r w:rsidRPr="00A363DB">
        <w:rPr>
          <w:rFonts w:ascii="Wingdings 2" w:hAnsi="Wingdings 2" w:cs="Wingdings 2"/>
          <w:color w:val="000000"/>
          <w:sz w:val="23"/>
          <w:szCs w:val="23"/>
        </w:rPr>
        <w:t xml:space="preserve"> </w:t>
      </w:r>
      <w:r w:rsidRPr="00A363DB">
        <w:rPr>
          <w:rFonts w:ascii="Calibri" w:hAnsi="Calibri" w:cs="Calibri"/>
          <w:b/>
          <w:bCs/>
          <w:color w:val="000000"/>
          <w:sz w:val="23"/>
          <w:szCs w:val="23"/>
        </w:rPr>
        <w:t xml:space="preserve">V průběhu pobytu ve třídě nemusí žáci ani pedagogičtí pracovníci nosit roušku, pokud je zachován rozestup 2 metry </w:t>
      </w:r>
      <w:r w:rsidRPr="00A363DB"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>(nejméně 1,5 metru)</w:t>
      </w:r>
      <w:r w:rsidRPr="00A363DB">
        <w:rPr>
          <w:rFonts w:ascii="Calibri" w:hAnsi="Calibri" w:cs="Calibri"/>
          <w:b/>
          <w:bCs/>
          <w:color w:val="000000"/>
          <w:sz w:val="23"/>
          <w:szCs w:val="23"/>
        </w:rPr>
        <w:t xml:space="preserve">. Pokud dochází k bližšímu kontaktu </w:t>
      </w:r>
      <w:r w:rsidRPr="00A363DB"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>(např. při skupinové práci)</w:t>
      </w:r>
      <w:r w:rsidRPr="00A363DB">
        <w:rPr>
          <w:rFonts w:ascii="Calibri" w:hAnsi="Calibri" w:cs="Calibri"/>
          <w:b/>
          <w:bCs/>
          <w:color w:val="000000"/>
          <w:sz w:val="23"/>
          <w:szCs w:val="23"/>
        </w:rPr>
        <w:t>, musí se roušky nosit i ve třídě.</w:t>
      </w:r>
    </w:p>
    <w:p w:rsidR="00A363DB" w:rsidRPr="00A363DB" w:rsidRDefault="00A363DB" w:rsidP="00A363DB">
      <w:pPr>
        <w:autoSpaceDE w:val="0"/>
        <w:autoSpaceDN w:val="0"/>
        <w:adjustRightInd w:val="0"/>
        <w:spacing w:after="56" w:line="240" w:lineRule="auto"/>
        <w:rPr>
          <w:rFonts w:ascii="Wingdings 2" w:hAnsi="Wingdings 2" w:cs="Wingdings 2"/>
          <w:color w:val="000000"/>
          <w:sz w:val="23"/>
          <w:szCs w:val="23"/>
        </w:rPr>
      </w:pPr>
      <w:r w:rsidRPr="00A363DB">
        <w:rPr>
          <w:rFonts w:ascii="Wingdings 2" w:hAnsi="Wingdings 2" w:cs="Wingdings 2"/>
          <w:color w:val="000000"/>
          <w:sz w:val="23"/>
          <w:szCs w:val="23"/>
        </w:rPr>
        <w:t xml:space="preserve"> </w:t>
      </w:r>
      <w:r w:rsidRPr="00A363DB">
        <w:rPr>
          <w:rFonts w:asciiTheme="majorHAnsi" w:hAnsiTheme="majorHAnsi" w:cstheme="majorHAnsi"/>
          <w:color w:val="000000"/>
          <w:sz w:val="23"/>
          <w:szCs w:val="23"/>
        </w:rPr>
        <w:t>Při sejmutí si každý žák ukládá roušku do sáčku.</w:t>
      </w:r>
      <w:r w:rsidRPr="00A363DB">
        <w:rPr>
          <w:rFonts w:ascii="Wingdings 2" w:hAnsi="Wingdings 2" w:cs="Wingdings 2"/>
          <w:color w:val="000000"/>
          <w:sz w:val="23"/>
          <w:szCs w:val="23"/>
        </w:rPr>
        <w:t xml:space="preserve"> </w:t>
      </w:r>
    </w:p>
    <w:p w:rsidR="00A363DB" w:rsidRPr="00A363DB" w:rsidRDefault="00A363DB" w:rsidP="00A363DB">
      <w:pPr>
        <w:autoSpaceDE w:val="0"/>
        <w:autoSpaceDN w:val="0"/>
        <w:adjustRightInd w:val="0"/>
        <w:spacing w:after="56" w:line="240" w:lineRule="auto"/>
        <w:rPr>
          <w:rFonts w:ascii="Wingdings 2" w:hAnsi="Wingdings 2" w:cs="Wingdings 2"/>
          <w:color w:val="000000"/>
          <w:sz w:val="23"/>
          <w:szCs w:val="23"/>
        </w:rPr>
      </w:pPr>
      <w:r w:rsidRPr="00A363DB">
        <w:rPr>
          <w:rFonts w:ascii="Wingdings 2" w:hAnsi="Wingdings 2" w:cs="Wingdings 2"/>
          <w:color w:val="000000"/>
          <w:sz w:val="23"/>
          <w:szCs w:val="23"/>
        </w:rPr>
        <w:t xml:space="preserve"> </w:t>
      </w:r>
      <w:r w:rsidRPr="00A363DB">
        <w:rPr>
          <w:rFonts w:ascii="Calibri" w:hAnsi="Calibri" w:cs="Calibri"/>
          <w:b/>
          <w:bCs/>
          <w:color w:val="000000"/>
          <w:sz w:val="23"/>
          <w:szCs w:val="23"/>
        </w:rPr>
        <w:t xml:space="preserve">V každé třídě je nezbytné často větrat </w:t>
      </w:r>
      <w:r w:rsidRPr="00A363DB">
        <w:rPr>
          <w:rFonts w:ascii="Calibri" w:hAnsi="Calibri" w:cs="Calibri"/>
          <w:i/>
          <w:iCs/>
          <w:color w:val="000000"/>
          <w:sz w:val="23"/>
          <w:szCs w:val="23"/>
        </w:rPr>
        <w:t>(minimálně jednou za hodinu po dobu 5 min)</w:t>
      </w:r>
      <w:r w:rsidRPr="00A363DB">
        <w:rPr>
          <w:rFonts w:ascii="Calibri" w:hAnsi="Calibri" w:cs="Calibri"/>
          <w:color w:val="000000"/>
          <w:sz w:val="23"/>
          <w:szCs w:val="23"/>
        </w:rPr>
        <w:t xml:space="preserve">. </w:t>
      </w:r>
    </w:p>
    <w:p w:rsidR="00A363DB" w:rsidRDefault="00A363DB" w:rsidP="00A363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363DB">
        <w:rPr>
          <w:rFonts w:ascii="Wingdings 2" w:hAnsi="Wingdings 2" w:cs="Wingdings 2"/>
          <w:color w:val="000000"/>
          <w:sz w:val="23"/>
          <w:szCs w:val="23"/>
        </w:rPr>
        <w:t xml:space="preserve"> </w:t>
      </w:r>
      <w:r w:rsidRPr="00A363DB">
        <w:rPr>
          <w:rFonts w:ascii="Calibri" w:hAnsi="Calibri" w:cs="Calibri"/>
          <w:color w:val="000000"/>
          <w:sz w:val="23"/>
          <w:szCs w:val="23"/>
        </w:rPr>
        <w:t xml:space="preserve">Škola vede </w:t>
      </w:r>
      <w:r w:rsidRPr="00A363DB">
        <w:rPr>
          <w:rFonts w:ascii="Calibri" w:hAnsi="Calibri" w:cs="Calibri"/>
          <w:b/>
          <w:bCs/>
          <w:color w:val="000000"/>
          <w:sz w:val="23"/>
          <w:szCs w:val="23"/>
        </w:rPr>
        <w:t xml:space="preserve">evidenci o docházce </w:t>
      </w:r>
      <w:r w:rsidRPr="00A363DB">
        <w:rPr>
          <w:rFonts w:ascii="Calibri" w:hAnsi="Calibri" w:cs="Calibri"/>
          <w:color w:val="000000"/>
          <w:sz w:val="23"/>
          <w:szCs w:val="23"/>
        </w:rPr>
        <w:t xml:space="preserve">žáků do školy. </w:t>
      </w:r>
    </w:p>
    <w:p w:rsidR="00390697" w:rsidRDefault="00390697" w:rsidP="00A363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390697" w:rsidRPr="00390697" w:rsidRDefault="00390697" w:rsidP="00A363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390697">
        <w:rPr>
          <w:rFonts w:ascii="Calibri" w:hAnsi="Calibri" w:cs="Calibri"/>
          <w:b/>
          <w:bCs/>
          <w:color w:val="000000"/>
          <w:sz w:val="23"/>
          <w:szCs w:val="23"/>
        </w:rPr>
        <w:t>Školní stravování v době konzultací neprobíhá.</w:t>
      </w:r>
    </w:p>
    <w:p w:rsidR="00A363DB" w:rsidRPr="00A363DB" w:rsidRDefault="00A363DB" w:rsidP="00A363DB">
      <w:p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color w:val="000000"/>
          <w:sz w:val="23"/>
          <w:szCs w:val="23"/>
        </w:rPr>
      </w:pPr>
    </w:p>
    <w:p w:rsidR="00AF454F" w:rsidRPr="00AF454F" w:rsidRDefault="00AF454F" w:rsidP="00AF454F">
      <w:p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color w:val="000000"/>
          <w:sz w:val="24"/>
          <w:szCs w:val="24"/>
        </w:rPr>
      </w:pPr>
      <w:r w:rsidRPr="00AF454F">
        <w:rPr>
          <w:rFonts w:ascii="Calibri" w:hAnsi="Calibri" w:cs="Calibri"/>
          <w:b/>
          <w:bCs/>
          <w:color w:val="000000"/>
          <w:sz w:val="23"/>
          <w:szCs w:val="23"/>
        </w:rPr>
        <w:t>Při podezření na možné příznaky COVID-19</w:t>
      </w:r>
      <w:r w:rsidRPr="00AF454F">
        <w:rPr>
          <w:rFonts w:ascii="Wingdings 2" w:hAnsi="Wingdings 2" w:cs="Wingdings 2"/>
          <w:color w:val="000000"/>
          <w:sz w:val="24"/>
          <w:szCs w:val="24"/>
        </w:rPr>
        <w:t xml:space="preserve"> </w:t>
      </w:r>
    </w:p>
    <w:p w:rsidR="00AF454F" w:rsidRPr="00AF454F" w:rsidRDefault="00AF454F" w:rsidP="00AF454F">
      <w:pPr>
        <w:autoSpaceDE w:val="0"/>
        <w:autoSpaceDN w:val="0"/>
        <w:adjustRightInd w:val="0"/>
        <w:spacing w:after="56" w:line="240" w:lineRule="auto"/>
        <w:rPr>
          <w:rFonts w:ascii="Wingdings 2" w:hAnsi="Wingdings 2" w:cs="Wingdings 2"/>
          <w:color w:val="000000"/>
          <w:sz w:val="23"/>
          <w:szCs w:val="23"/>
        </w:rPr>
      </w:pPr>
      <w:r w:rsidRPr="00AF454F">
        <w:rPr>
          <w:rFonts w:ascii="Wingdings 2" w:hAnsi="Wingdings 2" w:cs="Wingdings 2"/>
          <w:color w:val="000000"/>
          <w:sz w:val="23"/>
          <w:szCs w:val="23"/>
        </w:rPr>
        <w:t xml:space="preserve"> </w:t>
      </w:r>
      <w:r w:rsidRPr="00AF454F">
        <w:rPr>
          <w:rFonts w:ascii="Calibri" w:hAnsi="Calibri" w:cs="Calibri"/>
          <w:color w:val="000000"/>
          <w:sz w:val="23"/>
          <w:szCs w:val="23"/>
        </w:rPr>
        <w:t xml:space="preserve">Nikdo s příznaky infekce dýchacích cest, které by mohly odpovídat známým příznakům COVID-19 </w:t>
      </w:r>
      <w:r w:rsidRPr="00AF454F">
        <w:rPr>
          <w:rFonts w:ascii="Calibri" w:hAnsi="Calibri" w:cs="Calibri"/>
          <w:i/>
          <w:iCs/>
          <w:color w:val="000000"/>
          <w:sz w:val="23"/>
          <w:szCs w:val="23"/>
        </w:rPr>
        <w:t>(zvýšená tělesná teplota, kašel, náhlá ztráta chuti a čichu, jiný příznak akutní infekce dýchacích cest)</w:t>
      </w:r>
      <w:r w:rsidRPr="00AF454F">
        <w:rPr>
          <w:rFonts w:ascii="Calibri" w:hAnsi="Calibri" w:cs="Calibri"/>
          <w:color w:val="000000"/>
          <w:sz w:val="23"/>
          <w:szCs w:val="23"/>
        </w:rPr>
        <w:t xml:space="preserve">, nesmí do školy vstoupit. </w:t>
      </w:r>
    </w:p>
    <w:p w:rsidR="00AF454F" w:rsidRDefault="00AF454F" w:rsidP="00AF45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F454F">
        <w:rPr>
          <w:rFonts w:ascii="Wingdings 2" w:hAnsi="Wingdings 2" w:cs="Wingdings 2"/>
          <w:color w:val="000000"/>
          <w:sz w:val="23"/>
          <w:szCs w:val="23"/>
        </w:rPr>
        <w:t xml:space="preserve"> </w:t>
      </w:r>
      <w:r w:rsidRPr="00AF454F">
        <w:rPr>
          <w:rFonts w:ascii="Calibri" w:hAnsi="Calibri" w:cs="Calibri"/>
          <w:color w:val="000000"/>
          <w:sz w:val="23"/>
          <w:szCs w:val="23"/>
        </w:rPr>
        <w:t xml:space="preserve">Pokud žák vykazuje některý z možných příznaků COVID-19, je nutné umístit jej do samostatné místnosti a kontaktovat zákonné zástupce žáka s ohledem na okamžité vyzvednutí žáka. O podezření informuje škola spádovou hygienickou stanici. Ostatní žáky je pak vhodné umístit do jiné místnosti nebo změnit aktivitu na pobyt venku s povinným nošením roušky, dokud není znám zdravotní stav indisponovaného žáka. </w:t>
      </w:r>
    </w:p>
    <w:p w:rsidR="00AF454F" w:rsidRDefault="00AF454F" w:rsidP="00AF45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AF454F" w:rsidRPr="00AF454F" w:rsidRDefault="00AF454F" w:rsidP="00AF454F">
      <w:p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color w:val="000000"/>
          <w:sz w:val="23"/>
          <w:szCs w:val="23"/>
        </w:rPr>
      </w:pPr>
    </w:p>
    <w:p w:rsidR="00A363DB" w:rsidRDefault="00A363DB" w:rsidP="00A363DB">
      <w:pPr>
        <w:pStyle w:val="Default"/>
        <w:rPr>
          <w:rFonts w:asciiTheme="majorHAnsi" w:hAnsiTheme="majorHAnsi" w:cstheme="majorHAnsi"/>
          <w:sz w:val="23"/>
          <w:szCs w:val="23"/>
        </w:rPr>
      </w:pPr>
    </w:p>
    <w:p w:rsidR="00A363DB" w:rsidRDefault="00A363DB" w:rsidP="00A363DB">
      <w:pPr>
        <w:pStyle w:val="Default"/>
        <w:rPr>
          <w:rFonts w:ascii="Wingdings 2" w:hAnsi="Wingdings 2" w:cs="Wingdings 2"/>
          <w:sz w:val="23"/>
          <w:szCs w:val="23"/>
        </w:rPr>
      </w:pPr>
    </w:p>
    <w:p w:rsidR="00A363DB" w:rsidRDefault="00A363DB" w:rsidP="00A363DB"/>
    <w:sectPr w:rsidR="00A36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3DB"/>
    <w:rsid w:val="00295ECE"/>
    <w:rsid w:val="00390697"/>
    <w:rsid w:val="00A363DB"/>
    <w:rsid w:val="00AF454F"/>
    <w:rsid w:val="00EA7922"/>
    <w:rsid w:val="00EE158A"/>
    <w:rsid w:val="00FB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733C4"/>
  <w15:chartTrackingRefBased/>
  <w15:docId w15:val="{226CC900-BC07-4A0C-BB8B-D9461CF0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363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558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Gruber, Jan</dc:creator>
  <cp:keywords/>
  <dc:description/>
  <cp:lastModifiedBy>Gruber, Jan</cp:lastModifiedBy>
  <cp:revision>3</cp:revision>
  <cp:lastPrinted>2020-06-02T08:51:00Z</cp:lastPrinted>
  <dcterms:created xsi:type="dcterms:W3CDTF">2020-06-01T09:59:00Z</dcterms:created>
  <dcterms:modified xsi:type="dcterms:W3CDTF">2020-06-02T09:35:00Z</dcterms:modified>
</cp:coreProperties>
</file>